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eastAsia="宋体"/>
          <w:b/>
          <w:bCs/>
          <w:sz w:val="36"/>
          <w:szCs w:val="36"/>
          <w:lang w:eastAsia="zh-CN"/>
        </w:rPr>
      </w:pPr>
      <w:r>
        <w:rPr>
          <w:rFonts w:hint="eastAsia"/>
          <w:b/>
          <w:bCs/>
          <w:sz w:val="36"/>
          <w:szCs w:val="36"/>
          <w:lang w:eastAsia="zh-CN"/>
        </w:rPr>
        <w:t>中山市西区沃尔美卫浴厂变更厂名及搬迁扩建项目（一期）</w:t>
      </w: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r>
        <w:rPr>
          <w:rFonts w:hint="eastAsia"/>
          <w:b/>
          <w:bCs/>
          <w:sz w:val="36"/>
          <w:szCs w:val="36"/>
          <w:lang w:val="en-US" w:eastAsia="zh-CN"/>
        </w:rPr>
        <w:t>竣工环境保护验收总报告</w:t>
      </w: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sz w:val="30"/>
          <w:szCs w:val="30"/>
          <w:lang w:val="en-US" w:eastAsia="zh-CN"/>
        </w:rPr>
      </w:pP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eastAsia="宋体"/>
          <w:b/>
          <w:bCs/>
          <w:sz w:val="30"/>
          <w:szCs w:val="30"/>
          <w:lang w:val="en-US" w:eastAsia="zh-CN"/>
        </w:rPr>
      </w:pPr>
      <w:r>
        <w:rPr>
          <w:rFonts w:hint="eastAsia"/>
          <w:b/>
          <w:bCs/>
          <w:sz w:val="30"/>
          <w:szCs w:val="30"/>
          <w:lang w:val="en-US" w:eastAsia="zh-CN"/>
        </w:rPr>
        <w:t>编制单位：</w:t>
      </w:r>
      <w:r>
        <w:rPr>
          <w:rFonts w:hint="eastAsia"/>
          <w:b/>
          <w:bCs/>
          <w:sz w:val="30"/>
          <w:szCs w:val="30"/>
          <w:lang w:eastAsia="zh-CN"/>
        </w:rPr>
        <w:t>中山市西区沃尔美卫浴厂</w:t>
      </w: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default"/>
          <w:sz w:val="30"/>
          <w:szCs w:val="30"/>
          <w:lang w:val="en-US" w:eastAsia="zh-CN"/>
        </w:rPr>
      </w:pPr>
      <w:r>
        <w:rPr>
          <w:rFonts w:hint="eastAsia"/>
          <w:b/>
          <w:bCs/>
          <w:sz w:val="30"/>
          <w:szCs w:val="30"/>
          <w:lang w:val="en-US" w:eastAsia="zh-CN"/>
        </w:rPr>
        <w:t>编制日期：2020年11月</w:t>
      </w:r>
    </w:p>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ascii="宋体" w:hAnsi="宋体" w:eastAsia="宋体" w:cstheme="minorBidi"/>
          <w:kern w:val="2"/>
          <w:sz w:val="21"/>
          <w:szCs w:val="24"/>
          <w:lang w:val="en-US" w:eastAsia="zh-CN" w:bidi="ar-SA"/>
        </w:rPr>
      </w:pPr>
    </w:p>
    <w:p>
      <w:pPr>
        <w:pStyle w:val="2"/>
        <w:rPr>
          <w:rFonts w:ascii="宋体" w:hAnsi="宋体" w:eastAsia="宋体" w:cstheme="minorBidi"/>
          <w:kern w:val="2"/>
          <w:sz w:val="21"/>
          <w:szCs w:val="24"/>
          <w:lang w:val="en-US" w:eastAsia="zh-CN" w:bidi="ar-SA"/>
        </w:rPr>
      </w:pPr>
    </w:p>
    <w:p>
      <w:pPr>
        <w:pStyle w:val="2"/>
        <w:rPr>
          <w:rFonts w:ascii="宋体" w:hAnsi="宋体" w:eastAsia="宋体" w:cstheme="minorBidi"/>
          <w:kern w:val="2"/>
          <w:sz w:val="21"/>
          <w:szCs w:val="24"/>
          <w:lang w:val="en-US" w:eastAsia="zh-CN" w:bidi="ar-SA"/>
        </w:rPr>
      </w:pPr>
    </w:p>
    <w:sdt>
      <w:sdtPr>
        <w:rPr>
          <w:rFonts w:ascii="宋体" w:hAnsi="宋体" w:eastAsia="宋体" w:cstheme="minorBidi"/>
          <w:kern w:val="2"/>
          <w:sz w:val="21"/>
          <w:szCs w:val="24"/>
          <w:lang w:val="en-US" w:eastAsia="zh-CN" w:bidi="ar-SA"/>
        </w:rPr>
        <w:id w:val="147459744"/>
        <w15:color w:val="DBDBDB"/>
        <w:docPartObj>
          <w:docPartGallery w:val="Table of Contents"/>
          <w:docPartUnique/>
        </w:docPartObj>
      </w:sdtPr>
      <w:sdtEndPr>
        <w:rPr>
          <w:rFonts w:ascii="Times New Roman" w:hAnsi="Times New Roman" w:eastAsia="宋体" w:cs="Times New Roman"/>
          <w:b/>
          <w:kern w:val="2"/>
          <w:sz w:val="20"/>
          <w:szCs w:val="20"/>
          <w:lang w:val="en-US" w:eastAsia="zh-CN" w:bidi="ar-SA"/>
        </w:rPr>
      </w:sdtEndPr>
      <w:sdtContent>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sz w:val="24"/>
              <w:szCs w:val="24"/>
            </w:rPr>
          </w:pPr>
          <w:bookmarkStart w:id="0" w:name="_Toc1670_WPSOffice_Level1"/>
          <w:r>
            <w:rPr>
              <w:rFonts w:ascii="宋体" w:hAnsi="宋体" w:eastAsia="宋体"/>
              <w:sz w:val="24"/>
              <w:szCs w:val="24"/>
            </w:rPr>
            <w:t>目录</w:t>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sz w:val="24"/>
              <w:szCs w:val="24"/>
            </w:rPr>
            <w:fldChar w:fldCharType="begin"/>
          </w:r>
          <w:r>
            <w:rPr>
              <w:sz w:val="24"/>
              <w:szCs w:val="24"/>
            </w:rPr>
            <w:instrText xml:space="preserve">TOC \o "1-2" \h \u </w:instrText>
          </w:r>
          <w:r>
            <w:rPr>
              <w:sz w:val="24"/>
              <w:szCs w:val="24"/>
            </w:rPr>
            <w:fldChar w:fldCharType="separate"/>
          </w:r>
          <w:r>
            <w:rPr>
              <w:b/>
              <w:sz w:val="24"/>
              <w:szCs w:val="24"/>
            </w:rPr>
            <w:fldChar w:fldCharType="begin"/>
          </w:r>
          <w:r>
            <w:rPr>
              <w:b/>
              <w:sz w:val="24"/>
              <w:szCs w:val="24"/>
            </w:rPr>
            <w:instrText xml:space="preserve"> HYPERLINK \l _Toc19517 </w:instrText>
          </w:r>
          <w:r>
            <w:rPr>
              <w:b/>
              <w:sz w:val="24"/>
              <w:szCs w:val="24"/>
            </w:rPr>
            <w:fldChar w:fldCharType="separate"/>
          </w:r>
          <w:r>
            <w:rPr>
              <w:rFonts w:hint="eastAsia"/>
              <w:b/>
              <w:sz w:val="24"/>
              <w:szCs w:val="24"/>
              <w:lang w:val="en-US" w:eastAsia="zh-CN"/>
            </w:rPr>
            <w:t>一、前言</w:t>
          </w:r>
          <w:r>
            <w:rPr>
              <w:b/>
              <w:sz w:val="24"/>
              <w:szCs w:val="24"/>
            </w:rPr>
            <w:tab/>
          </w:r>
          <w:r>
            <w:rPr>
              <w:b/>
              <w:sz w:val="24"/>
              <w:szCs w:val="24"/>
            </w:rPr>
            <w:fldChar w:fldCharType="begin"/>
          </w:r>
          <w:r>
            <w:rPr>
              <w:b/>
              <w:sz w:val="24"/>
              <w:szCs w:val="24"/>
            </w:rPr>
            <w:instrText xml:space="preserve"> PAGEREF _Toc19517 </w:instrText>
          </w:r>
          <w:r>
            <w:rPr>
              <w:b/>
              <w:sz w:val="24"/>
              <w:szCs w:val="24"/>
            </w:rPr>
            <w:fldChar w:fldCharType="separate"/>
          </w:r>
          <w:r>
            <w:rPr>
              <w:b/>
              <w:sz w:val="24"/>
              <w:szCs w:val="24"/>
            </w:rPr>
            <w:t>1</w:t>
          </w:r>
          <w:r>
            <w:rPr>
              <w:b/>
              <w:sz w:val="24"/>
              <w:szCs w:val="24"/>
            </w:rPr>
            <w:fldChar w:fldCharType="end"/>
          </w:r>
          <w:r>
            <w:rPr>
              <w:b/>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_Toc7570 </w:instrText>
          </w:r>
          <w:r>
            <w:rPr>
              <w:b/>
              <w:sz w:val="24"/>
              <w:szCs w:val="24"/>
            </w:rPr>
            <w:fldChar w:fldCharType="separate"/>
          </w:r>
          <w:r>
            <w:rPr>
              <w:rFonts w:hint="eastAsia"/>
              <w:b/>
              <w:sz w:val="24"/>
              <w:szCs w:val="24"/>
              <w:lang w:val="en-US" w:eastAsia="zh-CN"/>
            </w:rPr>
            <w:t>二、验收依据</w:t>
          </w:r>
          <w:r>
            <w:rPr>
              <w:b/>
              <w:sz w:val="24"/>
              <w:szCs w:val="24"/>
            </w:rPr>
            <w:tab/>
          </w:r>
          <w:r>
            <w:rPr>
              <w:b/>
              <w:sz w:val="24"/>
              <w:szCs w:val="24"/>
            </w:rPr>
            <w:fldChar w:fldCharType="begin"/>
          </w:r>
          <w:r>
            <w:rPr>
              <w:b/>
              <w:sz w:val="24"/>
              <w:szCs w:val="24"/>
            </w:rPr>
            <w:instrText xml:space="preserve"> PAGEREF _Toc7570 </w:instrText>
          </w:r>
          <w:r>
            <w:rPr>
              <w:b/>
              <w:sz w:val="24"/>
              <w:szCs w:val="24"/>
            </w:rPr>
            <w:fldChar w:fldCharType="separate"/>
          </w:r>
          <w:r>
            <w:rPr>
              <w:b/>
              <w:sz w:val="24"/>
              <w:szCs w:val="24"/>
            </w:rPr>
            <w:t>1</w:t>
          </w:r>
          <w:r>
            <w:rPr>
              <w:b/>
              <w:sz w:val="24"/>
              <w:szCs w:val="24"/>
            </w:rPr>
            <w:fldChar w:fldCharType="end"/>
          </w:r>
          <w:r>
            <w:rPr>
              <w:b/>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_Toc6297 </w:instrText>
          </w:r>
          <w:r>
            <w:rPr>
              <w:b/>
              <w:sz w:val="24"/>
              <w:szCs w:val="24"/>
            </w:rPr>
            <w:fldChar w:fldCharType="separate"/>
          </w:r>
          <w:r>
            <w:rPr>
              <w:rFonts w:hint="eastAsia" w:ascii="宋体" w:hAnsi="宋体" w:cs="宋体"/>
              <w:b/>
              <w:sz w:val="24"/>
              <w:szCs w:val="24"/>
              <w:lang w:val="en-US" w:eastAsia="zh-CN"/>
            </w:rPr>
            <w:t>三、</w:t>
          </w:r>
          <w:r>
            <w:rPr>
              <w:rFonts w:hint="eastAsia" w:ascii="宋体" w:hAnsi="宋体" w:eastAsia="宋体" w:cs="宋体"/>
              <w:b/>
              <w:sz w:val="24"/>
              <w:szCs w:val="24"/>
              <w:lang w:val="en-US" w:eastAsia="zh-CN"/>
            </w:rPr>
            <w:t>工程建设基本情况</w:t>
          </w:r>
          <w:r>
            <w:rPr>
              <w:b/>
              <w:sz w:val="24"/>
              <w:szCs w:val="24"/>
            </w:rPr>
            <w:tab/>
          </w:r>
          <w:r>
            <w:rPr>
              <w:b/>
              <w:sz w:val="24"/>
              <w:szCs w:val="24"/>
            </w:rPr>
            <w:fldChar w:fldCharType="begin"/>
          </w:r>
          <w:r>
            <w:rPr>
              <w:b/>
              <w:sz w:val="24"/>
              <w:szCs w:val="24"/>
            </w:rPr>
            <w:instrText xml:space="preserve"> PAGEREF _Toc6297 </w:instrText>
          </w:r>
          <w:r>
            <w:rPr>
              <w:b/>
              <w:sz w:val="24"/>
              <w:szCs w:val="24"/>
            </w:rPr>
            <w:fldChar w:fldCharType="separate"/>
          </w:r>
          <w:r>
            <w:rPr>
              <w:b/>
              <w:sz w:val="24"/>
              <w:szCs w:val="24"/>
            </w:rPr>
            <w:t>2</w:t>
          </w:r>
          <w:r>
            <w:rPr>
              <w:b/>
              <w:sz w:val="24"/>
              <w:szCs w:val="24"/>
            </w:rPr>
            <w:fldChar w:fldCharType="end"/>
          </w:r>
          <w:r>
            <w:rPr>
              <w:b/>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_Toc24610 </w:instrText>
          </w:r>
          <w:r>
            <w:rPr>
              <w:sz w:val="24"/>
              <w:szCs w:val="24"/>
            </w:rPr>
            <w:fldChar w:fldCharType="separate"/>
          </w:r>
          <w:r>
            <w:rPr>
              <w:rFonts w:hint="eastAsia" w:ascii="宋体" w:hAnsi="宋体" w:eastAsia="宋体" w:cs="宋体"/>
              <w:sz w:val="24"/>
              <w:szCs w:val="24"/>
            </w:rPr>
            <w:t>1、项目建设地点、规模、主要建设内容</w:t>
          </w:r>
          <w:r>
            <w:rPr>
              <w:sz w:val="24"/>
              <w:szCs w:val="24"/>
            </w:rPr>
            <w:tab/>
          </w:r>
          <w:r>
            <w:rPr>
              <w:sz w:val="24"/>
              <w:szCs w:val="24"/>
            </w:rPr>
            <w:fldChar w:fldCharType="begin"/>
          </w:r>
          <w:r>
            <w:rPr>
              <w:sz w:val="24"/>
              <w:szCs w:val="24"/>
            </w:rPr>
            <w:instrText xml:space="preserve"> PAGEREF _Toc24610 </w:instrText>
          </w:r>
          <w:r>
            <w:rPr>
              <w:sz w:val="24"/>
              <w:szCs w:val="24"/>
            </w:rPr>
            <w:fldChar w:fldCharType="separate"/>
          </w:r>
          <w:r>
            <w:rPr>
              <w:sz w:val="24"/>
              <w:szCs w:val="24"/>
            </w:rPr>
            <w:t>2</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_Toc3738 </w:instrText>
          </w:r>
          <w:r>
            <w:rPr>
              <w:sz w:val="24"/>
              <w:szCs w:val="24"/>
            </w:rPr>
            <w:fldChar w:fldCharType="separate"/>
          </w:r>
          <w:r>
            <w:rPr>
              <w:rFonts w:hint="eastAsia"/>
              <w:sz w:val="24"/>
              <w:szCs w:val="24"/>
            </w:rPr>
            <w:t>2、建设过程及环保审批情况</w:t>
          </w:r>
          <w:r>
            <w:rPr>
              <w:sz w:val="24"/>
              <w:szCs w:val="24"/>
            </w:rPr>
            <w:tab/>
          </w:r>
          <w:r>
            <w:rPr>
              <w:sz w:val="24"/>
              <w:szCs w:val="24"/>
            </w:rPr>
            <w:fldChar w:fldCharType="begin"/>
          </w:r>
          <w:r>
            <w:rPr>
              <w:sz w:val="24"/>
              <w:szCs w:val="24"/>
            </w:rPr>
            <w:instrText xml:space="preserve"> PAGEREF _Toc3738 </w:instrText>
          </w:r>
          <w:r>
            <w:rPr>
              <w:sz w:val="24"/>
              <w:szCs w:val="24"/>
            </w:rPr>
            <w:fldChar w:fldCharType="separate"/>
          </w:r>
          <w:r>
            <w:rPr>
              <w:sz w:val="24"/>
              <w:szCs w:val="24"/>
            </w:rPr>
            <w:t>2</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_Toc6148 </w:instrText>
          </w:r>
          <w:r>
            <w:rPr>
              <w:sz w:val="24"/>
              <w:szCs w:val="24"/>
            </w:rPr>
            <w:fldChar w:fldCharType="separate"/>
          </w:r>
          <w:r>
            <w:rPr>
              <w:rFonts w:hint="eastAsia"/>
              <w:sz w:val="24"/>
              <w:szCs w:val="24"/>
            </w:rPr>
            <w:t>3、投资情况</w:t>
          </w:r>
          <w:r>
            <w:rPr>
              <w:sz w:val="24"/>
              <w:szCs w:val="24"/>
            </w:rPr>
            <w:tab/>
          </w:r>
          <w:r>
            <w:rPr>
              <w:sz w:val="24"/>
              <w:szCs w:val="24"/>
            </w:rPr>
            <w:fldChar w:fldCharType="begin"/>
          </w:r>
          <w:r>
            <w:rPr>
              <w:sz w:val="24"/>
              <w:szCs w:val="24"/>
            </w:rPr>
            <w:instrText xml:space="preserve"> PAGEREF _Toc6148 </w:instrText>
          </w:r>
          <w:r>
            <w:rPr>
              <w:sz w:val="24"/>
              <w:szCs w:val="24"/>
            </w:rPr>
            <w:fldChar w:fldCharType="separate"/>
          </w:r>
          <w:r>
            <w:rPr>
              <w:sz w:val="24"/>
              <w:szCs w:val="24"/>
            </w:rPr>
            <w:t>2</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_Toc25220 </w:instrText>
          </w:r>
          <w:r>
            <w:rPr>
              <w:sz w:val="24"/>
              <w:szCs w:val="24"/>
            </w:rPr>
            <w:fldChar w:fldCharType="separate"/>
          </w:r>
          <w:r>
            <w:rPr>
              <w:rFonts w:hint="eastAsia"/>
              <w:sz w:val="24"/>
              <w:szCs w:val="24"/>
            </w:rPr>
            <w:t>4</w:t>
          </w:r>
          <w:r>
            <w:rPr>
              <w:rFonts w:hint="eastAsia"/>
              <w:sz w:val="24"/>
              <w:szCs w:val="24"/>
              <w:lang w:eastAsia="zh-CN"/>
            </w:rPr>
            <w:t>、</w:t>
          </w:r>
          <w:r>
            <w:rPr>
              <w:rFonts w:hint="eastAsia"/>
              <w:sz w:val="24"/>
              <w:szCs w:val="24"/>
            </w:rPr>
            <w:t>验收范围</w:t>
          </w:r>
          <w:r>
            <w:rPr>
              <w:sz w:val="24"/>
              <w:szCs w:val="24"/>
            </w:rPr>
            <w:tab/>
          </w:r>
          <w:r>
            <w:rPr>
              <w:sz w:val="24"/>
              <w:szCs w:val="24"/>
            </w:rPr>
            <w:fldChar w:fldCharType="begin"/>
          </w:r>
          <w:r>
            <w:rPr>
              <w:sz w:val="24"/>
              <w:szCs w:val="24"/>
            </w:rPr>
            <w:instrText xml:space="preserve"> PAGEREF _Toc25220 </w:instrText>
          </w:r>
          <w:r>
            <w:rPr>
              <w:sz w:val="24"/>
              <w:szCs w:val="24"/>
            </w:rPr>
            <w:fldChar w:fldCharType="separate"/>
          </w:r>
          <w:r>
            <w:rPr>
              <w:sz w:val="24"/>
              <w:szCs w:val="24"/>
            </w:rPr>
            <w:t>2</w:t>
          </w:r>
          <w:r>
            <w:rPr>
              <w:sz w:val="24"/>
              <w:szCs w:val="24"/>
            </w:rPr>
            <w:fldChar w:fldCharType="end"/>
          </w:r>
          <w:r>
            <w:rPr>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_Toc1484 </w:instrText>
          </w:r>
          <w:r>
            <w:rPr>
              <w:b/>
              <w:sz w:val="24"/>
              <w:szCs w:val="24"/>
            </w:rPr>
            <w:fldChar w:fldCharType="separate"/>
          </w:r>
          <w:r>
            <w:rPr>
              <w:rFonts w:hint="eastAsia"/>
              <w:b/>
              <w:sz w:val="24"/>
              <w:szCs w:val="24"/>
              <w:lang w:val="en-US" w:eastAsia="zh-CN"/>
            </w:rPr>
            <w:t>四、</w:t>
          </w:r>
          <w:r>
            <w:rPr>
              <w:rFonts w:hint="eastAsia"/>
              <w:b/>
              <w:sz w:val="24"/>
              <w:szCs w:val="24"/>
            </w:rPr>
            <w:t>工程变动情况</w:t>
          </w:r>
          <w:r>
            <w:rPr>
              <w:b/>
              <w:sz w:val="24"/>
              <w:szCs w:val="24"/>
            </w:rPr>
            <w:tab/>
          </w:r>
          <w:r>
            <w:rPr>
              <w:b/>
              <w:sz w:val="24"/>
              <w:szCs w:val="24"/>
            </w:rPr>
            <w:fldChar w:fldCharType="begin"/>
          </w:r>
          <w:r>
            <w:rPr>
              <w:b/>
              <w:sz w:val="24"/>
              <w:szCs w:val="24"/>
            </w:rPr>
            <w:instrText xml:space="preserve"> PAGEREF _Toc1484 </w:instrText>
          </w:r>
          <w:r>
            <w:rPr>
              <w:b/>
              <w:sz w:val="24"/>
              <w:szCs w:val="24"/>
            </w:rPr>
            <w:fldChar w:fldCharType="separate"/>
          </w:r>
          <w:r>
            <w:rPr>
              <w:b/>
              <w:sz w:val="24"/>
              <w:szCs w:val="24"/>
            </w:rPr>
            <w:t>3</w:t>
          </w:r>
          <w:r>
            <w:rPr>
              <w:b/>
              <w:sz w:val="24"/>
              <w:szCs w:val="24"/>
            </w:rPr>
            <w:fldChar w:fldCharType="end"/>
          </w:r>
          <w:r>
            <w:rPr>
              <w:b/>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_Toc17871 </w:instrText>
          </w:r>
          <w:r>
            <w:rPr>
              <w:b/>
              <w:sz w:val="24"/>
              <w:szCs w:val="24"/>
            </w:rPr>
            <w:fldChar w:fldCharType="separate"/>
          </w:r>
          <w:r>
            <w:rPr>
              <w:rFonts w:hint="eastAsia"/>
              <w:b/>
              <w:sz w:val="24"/>
              <w:szCs w:val="24"/>
              <w:lang w:val="en-US" w:eastAsia="zh-CN"/>
            </w:rPr>
            <w:t>五、</w:t>
          </w:r>
          <w:r>
            <w:rPr>
              <w:rFonts w:hint="eastAsia"/>
              <w:b/>
              <w:sz w:val="24"/>
              <w:szCs w:val="24"/>
            </w:rPr>
            <w:t>环境保护设施建设情况</w:t>
          </w:r>
          <w:r>
            <w:rPr>
              <w:b/>
              <w:sz w:val="24"/>
              <w:szCs w:val="24"/>
            </w:rPr>
            <w:tab/>
          </w:r>
          <w:r>
            <w:rPr>
              <w:b/>
              <w:sz w:val="24"/>
              <w:szCs w:val="24"/>
            </w:rPr>
            <w:fldChar w:fldCharType="begin"/>
          </w:r>
          <w:r>
            <w:rPr>
              <w:b/>
              <w:sz w:val="24"/>
              <w:szCs w:val="24"/>
            </w:rPr>
            <w:instrText xml:space="preserve"> PAGEREF _Toc17871 </w:instrText>
          </w:r>
          <w:r>
            <w:rPr>
              <w:b/>
              <w:sz w:val="24"/>
              <w:szCs w:val="24"/>
            </w:rPr>
            <w:fldChar w:fldCharType="separate"/>
          </w:r>
          <w:r>
            <w:rPr>
              <w:b/>
              <w:sz w:val="24"/>
              <w:szCs w:val="24"/>
            </w:rPr>
            <w:t>3</w:t>
          </w:r>
          <w:r>
            <w:rPr>
              <w:b/>
              <w:sz w:val="24"/>
              <w:szCs w:val="24"/>
            </w:rPr>
            <w:fldChar w:fldCharType="end"/>
          </w:r>
          <w:r>
            <w:rPr>
              <w:b/>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_Toc12707 </w:instrText>
          </w:r>
          <w:r>
            <w:rPr>
              <w:sz w:val="24"/>
              <w:szCs w:val="24"/>
            </w:rPr>
            <w:fldChar w:fldCharType="separate"/>
          </w:r>
          <w:r>
            <w:rPr>
              <w:rFonts w:hint="default" w:ascii="Times New Roman" w:hAnsi="Times New Roman" w:eastAsia="宋体" w:cs="Times New Roman"/>
              <w:bCs/>
              <w:sz w:val="24"/>
              <w:szCs w:val="24"/>
              <w:shd w:val="clear" w:color="auto" w:fill="FFFFFF"/>
            </w:rPr>
            <w:t>1、废水</w:t>
          </w:r>
          <w:r>
            <w:rPr>
              <w:sz w:val="24"/>
              <w:szCs w:val="24"/>
            </w:rPr>
            <w:tab/>
          </w:r>
          <w:r>
            <w:rPr>
              <w:sz w:val="24"/>
              <w:szCs w:val="24"/>
            </w:rPr>
            <w:fldChar w:fldCharType="begin"/>
          </w:r>
          <w:r>
            <w:rPr>
              <w:sz w:val="24"/>
              <w:szCs w:val="24"/>
            </w:rPr>
            <w:instrText xml:space="preserve"> PAGEREF _Toc12707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_Toc11840 </w:instrText>
          </w:r>
          <w:r>
            <w:rPr>
              <w:sz w:val="24"/>
              <w:szCs w:val="24"/>
            </w:rPr>
            <w:fldChar w:fldCharType="separate"/>
          </w:r>
          <w:r>
            <w:rPr>
              <w:rFonts w:hint="default" w:ascii="Times New Roman" w:hAnsi="Times New Roman" w:eastAsia="宋体" w:cs="Times New Roman"/>
              <w:bCs/>
              <w:sz w:val="24"/>
              <w:szCs w:val="24"/>
              <w:shd w:val="clear" w:color="auto" w:fill="FFFFFF"/>
            </w:rPr>
            <w:t>2、废</w:t>
          </w:r>
          <w:r>
            <w:rPr>
              <w:rFonts w:hint="default" w:ascii="Times New Roman" w:hAnsi="Times New Roman" w:eastAsia="宋体" w:cs="Times New Roman"/>
              <w:bCs/>
              <w:kern w:val="2"/>
              <w:sz w:val="24"/>
              <w:szCs w:val="24"/>
            </w:rPr>
            <w:t>气</w:t>
          </w:r>
          <w:r>
            <w:rPr>
              <w:sz w:val="24"/>
              <w:szCs w:val="24"/>
            </w:rPr>
            <w:tab/>
          </w:r>
          <w:r>
            <w:rPr>
              <w:sz w:val="24"/>
              <w:szCs w:val="24"/>
            </w:rPr>
            <w:fldChar w:fldCharType="begin"/>
          </w:r>
          <w:r>
            <w:rPr>
              <w:sz w:val="24"/>
              <w:szCs w:val="24"/>
            </w:rPr>
            <w:instrText xml:space="preserve"> PAGEREF _Toc11840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_Toc27919 </w:instrText>
          </w:r>
          <w:r>
            <w:rPr>
              <w:sz w:val="24"/>
              <w:szCs w:val="24"/>
            </w:rPr>
            <w:fldChar w:fldCharType="separate"/>
          </w:r>
          <w:r>
            <w:rPr>
              <w:rFonts w:hint="default" w:ascii="Times New Roman" w:hAnsi="Times New Roman" w:eastAsia="宋体" w:cs="Times New Roman"/>
              <w:bCs/>
              <w:kern w:val="0"/>
              <w:sz w:val="24"/>
              <w:szCs w:val="24"/>
              <w:lang w:val="en-US" w:eastAsia="zh-CN"/>
            </w:rPr>
            <w:t>3、噪声</w:t>
          </w:r>
          <w:r>
            <w:rPr>
              <w:sz w:val="24"/>
              <w:szCs w:val="24"/>
            </w:rPr>
            <w:tab/>
          </w:r>
          <w:r>
            <w:rPr>
              <w:sz w:val="24"/>
              <w:szCs w:val="24"/>
            </w:rPr>
            <w:fldChar w:fldCharType="begin"/>
          </w:r>
          <w:r>
            <w:rPr>
              <w:sz w:val="24"/>
              <w:szCs w:val="24"/>
            </w:rPr>
            <w:instrText xml:space="preserve"> PAGEREF _Toc27919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_Toc27919 </w:instrText>
          </w:r>
          <w:r>
            <w:rPr>
              <w:sz w:val="24"/>
              <w:szCs w:val="24"/>
            </w:rPr>
            <w:fldChar w:fldCharType="separate"/>
          </w:r>
          <w:r>
            <w:rPr>
              <w:rFonts w:hint="eastAsia" w:cs="Times New Roman"/>
              <w:bCs/>
              <w:kern w:val="0"/>
              <w:sz w:val="24"/>
              <w:szCs w:val="24"/>
              <w:lang w:val="en-US" w:eastAsia="zh-CN"/>
            </w:rPr>
            <w:t>4</w:t>
          </w:r>
          <w:r>
            <w:rPr>
              <w:rFonts w:hint="default" w:ascii="Times New Roman" w:hAnsi="Times New Roman" w:eastAsia="宋体" w:cs="Times New Roman"/>
              <w:bCs/>
              <w:kern w:val="0"/>
              <w:sz w:val="24"/>
              <w:szCs w:val="24"/>
              <w:lang w:val="en-US" w:eastAsia="zh-CN"/>
            </w:rPr>
            <w:t>、</w:t>
          </w:r>
          <w:r>
            <w:rPr>
              <w:rFonts w:hint="eastAsia" w:cs="Times New Roman"/>
              <w:bCs/>
              <w:kern w:val="0"/>
              <w:sz w:val="24"/>
              <w:szCs w:val="24"/>
              <w:lang w:val="en-US" w:eastAsia="zh-CN"/>
            </w:rPr>
            <w:t>固废</w:t>
          </w:r>
          <w:r>
            <w:rPr>
              <w:sz w:val="24"/>
              <w:szCs w:val="24"/>
            </w:rPr>
            <w:tab/>
          </w:r>
          <w:r>
            <w:rPr>
              <w:sz w:val="24"/>
              <w:szCs w:val="24"/>
            </w:rPr>
            <w:fldChar w:fldCharType="begin"/>
          </w:r>
          <w:r>
            <w:rPr>
              <w:sz w:val="24"/>
              <w:szCs w:val="24"/>
            </w:rPr>
            <w:instrText xml:space="preserve"> PAGEREF _Toc27919 </w:instrText>
          </w:r>
          <w:r>
            <w:rPr>
              <w:sz w:val="24"/>
              <w:szCs w:val="24"/>
            </w:rPr>
            <w:fldChar w:fldCharType="separate"/>
          </w:r>
          <w:r>
            <w:rPr>
              <w:sz w:val="24"/>
              <w:szCs w:val="24"/>
            </w:rPr>
            <w:t>3</w:t>
          </w:r>
          <w:r>
            <w:rPr>
              <w:sz w:val="24"/>
              <w:szCs w:val="24"/>
            </w:rPr>
            <w:fldChar w:fldCharType="end"/>
          </w:r>
          <w:r>
            <w:rPr>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_Toc12847 </w:instrText>
          </w:r>
          <w:r>
            <w:rPr>
              <w:b/>
              <w:sz w:val="24"/>
              <w:szCs w:val="24"/>
            </w:rPr>
            <w:fldChar w:fldCharType="separate"/>
          </w:r>
          <w:r>
            <w:rPr>
              <w:rFonts w:hint="eastAsia"/>
              <w:b/>
              <w:sz w:val="24"/>
              <w:szCs w:val="24"/>
              <w:lang w:val="en-US" w:eastAsia="zh-CN"/>
            </w:rPr>
            <w:t>六、</w:t>
          </w:r>
          <w:r>
            <w:rPr>
              <w:rFonts w:hint="eastAsia"/>
              <w:b/>
              <w:sz w:val="24"/>
              <w:szCs w:val="24"/>
            </w:rPr>
            <w:t>环境保护设施调试效果</w:t>
          </w:r>
          <w:r>
            <w:rPr>
              <w:b/>
              <w:sz w:val="24"/>
              <w:szCs w:val="24"/>
            </w:rPr>
            <w:tab/>
          </w:r>
          <w:r>
            <w:rPr>
              <w:b/>
              <w:sz w:val="24"/>
              <w:szCs w:val="24"/>
            </w:rPr>
            <w:fldChar w:fldCharType="begin"/>
          </w:r>
          <w:r>
            <w:rPr>
              <w:b/>
              <w:sz w:val="24"/>
              <w:szCs w:val="24"/>
            </w:rPr>
            <w:instrText xml:space="preserve"> PAGEREF _Toc12847 </w:instrText>
          </w:r>
          <w:r>
            <w:rPr>
              <w:b/>
              <w:sz w:val="24"/>
              <w:szCs w:val="24"/>
            </w:rPr>
            <w:fldChar w:fldCharType="separate"/>
          </w:r>
          <w:r>
            <w:rPr>
              <w:b/>
              <w:sz w:val="24"/>
              <w:szCs w:val="24"/>
            </w:rPr>
            <w:t>3</w:t>
          </w:r>
          <w:r>
            <w:rPr>
              <w:b/>
              <w:sz w:val="24"/>
              <w:szCs w:val="24"/>
            </w:rPr>
            <w:fldChar w:fldCharType="end"/>
          </w:r>
          <w:r>
            <w:rPr>
              <w:b/>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_Toc27065 </w:instrText>
          </w:r>
          <w:r>
            <w:rPr>
              <w:sz w:val="24"/>
              <w:szCs w:val="24"/>
            </w:rPr>
            <w:fldChar w:fldCharType="separate"/>
          </w:r>
          <w:r>
            <w:rPr>
              <w:rFonts w:hint="eastAsia" w:ascii="宋体" w:hAnsi="宋体" w:eastAsia="宋体" w:cs="宋体"/>
              <w:bCs/>
              <w:sz w:val="24"/>
              <w:szCs w:val="24"/>
              <w:shd w:val="clear" w:color="auto" w:fill="FFFFFF"/>
            </w:rPr>
            <w:t>1、废水</w:t>
          </w:r>
          <w:r>
            <w:rPr>
              <w:sz w:val="24"/>
              <w:szCs w:val="24"/>
            </w:rPr>
            <w:tab/>
          </w:r>
          <w:r>
            <w:rPr>
              <w:sz w:val="24"/>
              <w:szCs w:val="24"/>
            </w:rPr>
            <w:fldChar w:fldCharType="begin"/>
          </w:r>
          <w:r>
            <w:rPr>
              <w:sz w:val="24"/>
              <w:szCs w:val="24"/>
            </w:rPr>
            <w:instrText xml:space="preserve"> PAGEREF _Toc27065 </w:instrText>
          </w:r>
          <w:r>
            <w:rPr>
              <w:sz w:val="24"/>
              <w:szCs w:val="24"/>
            </w:rPr>
            <w:fldChar w:fldCharType="separate"/>
          </w:r>
          <w:r>
            <w:rPr>
              <w:sz w:val="24"/>
              <w:szCs w:val="24"/>
            </w:rPr>
            <w:t>4</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_Toc27533 </w:instrText>
          </w:r>
          <w:r>
            <w:rPr>
              <w:sz w:val="24"/>
              <w:szCs w:val="24"/>
            </w:rPr>
            <w:fldChar w:fldCharType="separate"/>
          </w:r>
          <w:r>
            <w:rPr>
              <w:rFonts w:hint="eastAsia" w:ascii="宋体" w:hAnsi="宋体" w:eastAsia="宋体" w:cs="宋体"/>
              <w:bCs/>
              <w:sz w:val="24"/>
              <w:szCs w:val="24"/>
              <w:shd w:val="clear" w:color="auto" w:fill="FFFFFF"/>
            </w:rPr>
            <w:t>2、废气</w:t>
          </w:r>
          <w:r>
            <w:rPr>
              <w:sz w:val="24"/>
              <w:szCs w:val="24"/>
            </w:rPr>
            <w:tab/>
          </w:r>
          <w:r>
            <w:rPr>
              <w:sz w:val="24"/>
              <w:szCs w:val="24"/>
            </w:rPr>
            <w:fldChar w:fldCharType="begin"/>
          </w:r>
          <w:r>
            <w:rPr>
              <w:sz w:val="24"/>
              <w:szCs w:val="24"/>
            </w:rPr>
            <w:instrText xml:space="preserve"> PAGEREF _Toc27533 </w:instrText>
          </w:r>
          <w:r>
            <w:rPr>
              <w:sz w:val="24"/>
              <w:szCs w:val="24"/>
            </w:rPr>
            <w:fldChar w:fldCharType="separate"/>
          </w:r>
          <w:r>
            <w:rPr>
              <w:sz w:val="24"/>
              <w:szCs w:val="24"/>
            </w:rPr>
            <w:t>4</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_Toc11497 </w:instrText>
          </w:r>
          <w:r>
            <w:rPr>
              <w:sz w:val="24"/>
              <w:szCs w:val="24"/>
            </w:rPr>
            <w:fldChar w:fldCharType="separate"/>
          </w:r>
          <w:r>
            <w:rPr>
              <w:rFonts w:hint="eastAsia" w:ascii="宋体" w:hAnsi="宋体" w:eastAsia="宋体" w:cs="宋体"/>
              <w:bCs/>
              <w:sz w:val="24"/>
              <w:szCs w:val="24"/>
              <w:shd w:val="clear" w:color="auto" w:fill="FFFFFF"/>
              <w:lang w:val="en-US" w:eastAsia="zh-CN"/>
            </w:rPr>
            <w:t>3、噪声</w:t>
          </w:r>
          <w:r>
            <w:rPr>
              <w:sz w:val="24"/>
              <w:szCs w:val="24"/>
            </w:rPr>
            <w:tab/>
          </w:r>
          <w:r>
            <w:rPr>
              <w:sz w:val="24"/>
              <w:szCs w:val="24"/>
            </w:rPr>
            <w:fldChar w:fldCharType="begin"/>
          </w:r>
          <w:r>
            <w:rPr>
              <w:sz w:val="24"/>
              <w:szCs w:val="24"/>
            </w:rPr>
            <w:instrText xml:space="preserve"> PAGEREF _Toc11497 </w:instrText>
          </w:r>
          <w:r>
            <w:rPr>
              <w:sz w:val="24"/>
              <w:szCs w:val="24"/>
            </w:rPr>
            <w:fldChar w:fldCharType="separate"/>
          </w:r>
          <w:r>
            <w:rPr>
              <w:sz w:val="24"/>
              <w:szCs w:val="24"/>
            </w:rPr>
            <w:t>4</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_Toc5049 </w:instrText>
          </w:r>
          <w:r>
            <w:rPr>
              <w:sz w:val="24"/>
              <w:szCs w:val="24"/>
            </w:rPr>
            <w:fldChar w:fldCharType="separate"/>
          </w:r>
          <w:r>
            <w:rPr>
              <w:rFonts w:hint="eastAsia" w:ascii="Times New Roman" w:hAnsi="Times New Roman" w:cs="Times New Roman"/>
              <w:bCs/>
              <w:kern w:val="0"/>
              <w:sz w:val="24"/>
              <w:szCs w:val="24"/>
              <w:lang w:val="en-US" w:eastAsia="zh-CN"/>
            </w:rPr>
            <w:t>4、固废</w:t>
          </w:r>
          <w:r>
            <w:rPr>
              <w:sz w:val="24"/>
              <w:szCs w:val="24"/>
            </w:rPr>
            <w:tab/>
          </w:r>
          <w:r>
            <w:rPr>
              <w:sz w:val="24"/>
              <w:szCs w:val="24"/>
            </w:rPr>
            <w:fldChar w:fldCharType="begin"/>
          </w:r>
          <w:r>
            <w:rPr>
              <w:sz w:val="24"/>
              <w:szCs w:val="24"/>
            </w:rPr>
            <w:instrText xml:space="preserve"> PAGEREF _Toc5049 </w:instrText>
          </w:r>
          <w:r>
            <w:rPr>
              <w:sz w:val="24"/>
              <w:szCs w:val="24"/>
            </w:rPr>
            <w:fldChar w:fldCharType="separate"/>
          </w:r>
          <w:r>
            <w:rPr>
              <w:sz w:val="24"/>
              <w:szCs w:val="24"/>
            </w:rPr>
            <w:t>4</w:t>
          </w:r>
          <w:r>
            <w:rPr>
              <w:sz w:val="24"/>
              <w:szCs w:val="24"/>
            </w:rPr>
            <w:fldChar w:fldCharType="end"/>
          </w:r>
          <w:r>
            <w:rPr>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_Toc8267 </w:instrText>
          </w:r>
          <w:r>
            <w:rPr>
              <w:b/>
              <w:sz w:val="24"/>
              <w:szCs w:val="24"/>
            </w:rPr>
            <w:fldChar w:fldCharType="separate"/>
          </w:r>
          <w:r>
            <w:rPr>
              <w:rFonts w:hint="eastAsia"/>
              <w:b/>
              <w:sz w:val="24"/>
              <w:szCs w:val="24"/>
              <w:lang w:val="en-US" w:eastAsia="zh-CN"/>
            </w:rPr>
            <w:t>七、</w:t>
          </w:r>
          <w:r>
            <w:rPr>
              <w:rFonts w:hint="eastAsia"/>
              <w:b/>
              <w:sz w:val="24"/>
              <w:szCs w:val="24"/>
            </w:rPr>
            <w:t>工程建设对环境的影响</w:t>
          </w:r>
          <w:r>
            <w:rPr>
              <w:b/>
              <w:sz w:val="24"/>
              <w:szCs w:val="24"/>
            </w:rPr>
            <w:tab/>
          </w:r>
          <w:r>
            <w:rPr>
              <w:b/>
              <w:sz w:val="24"/>
              <w:szCs w:val="24"/>
            </w:rPr>
            <w:fldChar w:fldCharType="begin"/>
          </w:r>
          <w:r>
            <w:rPr>
              <w:b/>
              <w:sz w:val="24"/>
              <w:szCs w:val="24"/>
            </w:rPr>
            <w:instrText xml:space="preserve"> PAGEREF _Toc8267 </w:instrText>
          </w:r>
          <w:r>
            <w:rPr>
              <w:b/>
              <w:sz w:val="24"/>
              <w:szCs w:val="24"/>
            </w:rPr>
            <w:fldChar w:fldCharType="separate"/>
          </w:r>
          <w:r>
            <w:rPr>
              <w:b/>
              <w:sz w:val="24"/>
              <w:szCs w:val="24"/>
            </w:rPr>
            <w:t>4</w:t>
          </w:r>
          <w:r>
            <w:rPr>
              <w:b/>
              <w:sz w:val="24"/>
              <w:szCs w:val="24"/>
            </w:rPr>
            <w:fldChar w:fldCharType="end"/>
          </w:r>
          <w:r>
            <w:rPr>
              <w:b/>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_Toc12927 </w:instrText>
          </w:r>
          <w:r>
            <w:rPr>
              <w:b/>
              <w:sz w:val="24"/>
              <w:szCs w:val="24"/>
            </w:rPr>
            <w:fldChar w:fldCharType="separate"/>
          </w:r>
          <w:r>
            <w:rPr>
              <w:rFonts w:hint="eastAsia"/>
              <w:b/>
              <w:sz w:val="24"/>
              <w:szCs w:val="24"/>
              <w:lang w:val="en-US" w:eastAsia="zh-CN"/>
            </w:rPr>
            <w:t>八、制度落实情况</w:t>
          </w:r>
          <w:r>
            <w:rPr>
              <w:b/>
              <w:sz w:val="24"/>
              <w:szCs w:val="24"/>
            </w:rPr>
            <w:tab/>
          </w:r>
          <w:r>
            <w:rPr>
              <w:b/>
              <w:sz w:val="24"/>
              <w:szCs w:val="24"/>
            </w:rPr>
            <w:fldChar w:fldCharType="begin"/>
          </w:r>
          <w:r>
            <w:rPr>
              <w:b/>
              <w:sz w:val="24"/>
              <w:szCs w:val="24"/>
            </w:rPr>
            <w:instrText xml:space="preserve"> PAGEREF _Toc12927 </w:instrText>
          </w:r>
          <w:r>
            <w:rPr>
              <w:b/>
              <w:sz w:val="24"/>
              <w:szCs w:val="24"/>
            </w:rPr>
            <w:fldChar w:fldCharType="separate"/>
          </w:r>
          <w:r>
            <w:rPr>
              <w:b/>
              <w:sz w:val="24"/>
              <w:szCs w:val="24"/>
            </w:rPr>
            <w:t>5</w:t>
          </w:r>
          <w:r>
            <w:rPr>
              <w:b/>
              <w:sz w:val="24"/>
              <w:szCs w:val="24"/>
            </w:rPr>
            <w:fldChar w:fldCharType="end"/>
          </w:r>
          <w:r>
            <w:rPr>
              <w:b/>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_Toc9045 </w:instrText>
          </w:r>
          <w:r>
            <w:rPr>
              <w:sz w:val="24"/>
              <w:szCs w:val="24"/>
            </w:rPr>
            <w:fldChar w:fldCharType="separate"/>
          </w:r>
          <w:r>
            <w:rPr>
              <w:rFonts w:hint="eastAsia"/>
              <w:sz w:val="24"/>
              <w:szCs w:val="24"/>
              <w:lang w:val="en-US" w:eastAsia="zh-CN"/>
            </w:rPr>
            <w:t>1、环保组织机构及规章制度</w:t>
          </w:r>
          <w:r>
            <w:rPr>
              <w:sz w:val="24"/>
              <w:szCs w:val="24"/>
            </w:rPr>
            <w:tab/>
          </w:r>
          <w:r>
            <w:rPr>
              <w:sz w:val="24"/>
              <w:szCs w:val="24"/>
            </w:rPr>
            <w:fldChar w:fldCharType="begin"/>
          </w:r>
          <w:r>
            <w:rPr>
              <w:sz w:val="24"/>
              <w:szCs w:val="24"/>
            </w:rPr>
            <w:instrText xml:space="preserve"> PAGEREF _Toc9045 </w:instrText>
          </w:r>
          <w:r>
            <w:rPr>
              <w:sz w:val="24"/>
              <w:szCs w:val="24"/>
            </w:rPr>
            <w:fldChar w:fldCharType="separate"/>
          </w:r>
          <w:r>
            <w:rPr>
              <w:sz w:val="24"/>
              <w:szCs w:val="24"/>
            </w:rPr>
            <w:t>5</w:t>
          </w:r>
          <w:r>
            <w:rPr>
              <w:sz w:val="24"/>
              <w:szCs w:val="24"/>
            </w:rPr>
            <w:fldChar w:fldCharType="end"/>
          </w:r>
          <w:r>
            <w:rPr>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r>
            <w:rPr>
              <w:sz w:val="24"/>
              <w:szCs w:val="24"/>
            </w:rPr>
            <w:fldChar w:fldCharType="begin"/>
          </w:r>
          <w:r>
            <w:rPr>
              <w:sz w:val="24"/>
              <w:szCs w:val="24"/>
            </w:rPr>
            <w:instrText xml:space="preserve"> HYPERLINK \l _Toc11503 </w:instrText>
          </w:r>
          <w:r>
            <w:rPr>
              <w:sz w:val="24"/>
              <w:szCs w:val="24"/>
            </w:rPr>
            <w:fldChar w:fldCharType="separate"/>
          </w:r>
          <w:r>
            <w:rPr>
              <w:rFonts w:hint="eastAsia"/>
              <w:sz w:val="24"/>
              <w:szCs w:val="24"/>
              <w:lang w:val="en-US" w:eastAsia="zh-CN"/>
            </w:rPr>
            <w:t>2、 环境管理规章制度的建立</w:t>
          </w:r>
          <w:r>
            <w:rPr>
              <w:sz w:val="24"/>
              <w:szCs w:val="24"/>
            </w:rPr>
            <w:tab/>
          </w:r>
          <w:r>
            <w:rPr>
              <w:sz w:val="24"/>
              <w:szCs w:val="24"/>
            </w:rPr>
            <w:fldChar w:fldCharType="begin"/>
          </w:r>
          <w:r>
            <w:rPr>
              <w:sz w:val="24"/>
              <w:szCs w:val="24"/>
            </w:rPr>
            <w:instrText xml:space="preserve"> PAGEREF _Toc11503 </w:instrText>
          </w:r>
          <w:r>
            <w:rPr>
              <w:sz w:val="24"/>
              <w:szCs w:val="24"/>
            </w:rPr>
            <w:fldChar w:fldCharType="separate"/>
          </w:r>
          <w:r>
            <w:rPr>
              <w:sz w:val="24"/>
              <w:szCs w:val="24"/>
            </w:rPr>
            <w:t>5</w:t>
          </w:r>
          <w:r>
            <w:rPr>
              <w:sz w:val="24"/>
              <w:szCs w:val="24"/>
            </w:rPr>
            <w:fldChar w:fldCharType="end"/>
          </w:r>
          <w:r>
            <w:rPr>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_Toc17538 </w:instrText>
          </w:r>
          <w:r>
            <w:rPr>
              <w:b/>
              <w:sz w:val="24"/>
              <w:szCs w:val="24"/>
            </w:rPr>
            <w:fldChar w:fldCharType="separate"/>
          </w:r>
          <w:r>
            <w:rPr>
              <w:rFonts w:hint="eastAsia"/>
              <w:b/>
              <w:sz w:val="24"/>
              <w:szCs w:val="24"/>
              <w:lang w:val="en-US" w:eastAsia="zh-CN"/>
            </w:rPr>
            <w:t>九、验收结论</w:t>
          </w:r>
          <w:r>
            <w:rPr>
              <w:b/>
              <w:sz w:val="24"/>
              <w:szCs w:val="24"/>
            </w:rPr>
            <w:tab/>
          </w:r>
          <w:r>
            <w:rPr>
              <w:b/>
              <w:sz w:val="24"/>
              <w:szCs w:val="24"/>
            </w:rPr>
            <w:fldChar w:fldCharType="begin"/>
          </w:r>
          <w:r>
            <w:rPr>
              <w:b/>
              <w:sz w:val="24"/>
              <w:szCs w:val="24"/>
            </w:rPr>
            <w:instrText xml:space="preserve"> PAGEREF _Toc17538 </w:instrText>
          </w:r>
          <w:r>
            <w:rPr>
              <w:b/>
              <w:sz w:val="24"/>
              <w:szCs w:val="24"/>
            </w:rPr>
            <w:fldChar w:fldCharType="separate"/>
          </w:r>
          <w:r>
            <w:rPr>
              <w:b/>
              <w:sz w:val="24"/>
              <w:szCs w:val="24"/>
            </w:rPr>
            <w:t>5</w:t>
          </w:r>
          <w:r>
            <w:rPr>
              <w:b/>
              <w:sz w:val="24"/>
              <w:szCs w:val="24"/>
            </w:rPr>
            <w:fldChar w:fldCharType="end"/>
          </w:r>
          <w:r>
            <w:rPr>
              <w:b/>
              <w:sz w:val="24"/>
              <w:szCs w:val="24"/>
            </w:rPr>
            <w:fldChar w:fldCharType="end"/>
          </w: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b/>
              <w:sz w:val="24"/>
              <w:szCs w:val="24"/>
            </w:rPr>
          </w:pPr>
          <w:r>
            <w:rPr>
              <w:b/>
              <w:sz w:val="24"/>
              <w:szCs w:val="24"/>
            </w:rPr>
            <w:fldChar w:fldCharType="begin"/>
          </w:r>
          <w:r>
            <w:rPr>
              <w:b/>
              <w:sz w:val="24"/>
              <w:szCs w:val="24"/>
            </w:rPr>
            <w:instrText xml:space="preserve"> HYPERLINK \l _Toc18070 </w:instrText>
          </w:r>
          <w:r>
            <w:rPr>
              <w:b/>
              <w:sz w:val="24"/>
              <w:szCs w:val="24"/>
            </w:rPr>
            <w:fldChar w:fldCharType="separate"/>
          </w:r>
          <w:r>
            <w:rPr>
              <w:rFonts w:hint="eastAsia"/>
              <w:b/>
              <w:sz w:val="24"/>
              <w:szCs w:val="24"/>
              <w:lang w:val="en-US" w:eastAsia="zh-CN"/>
            </w:rPr>
            <w:t>十、 附件</w:t>
          </w:r>
          <w:r>
            <w:rPr>
              <w:b/>
              <w:sz w:val="24"/>
              <w:szCs w:val="24"/>
            </w:rPr>
            <w:tab/>
          </w:r>
          <w:r>
            <w:rPr>
              <w:b/>
              <w:sz w:val="24"/>
              <w:szCs w:val="24"/>
            </w:rPr>
            <w:fldChar w:fldCharType="begin"/>
          </w:r>
          <w:r>
            <w:rPr>
              <w:b/>
              <w:sz w:val="24"/>
              <w:szCs w:val="24"/>
            </w:rPr>
            <w:instrText xml:space="preserve"> PAGEREF _Toc18070 </w:instrText>
          </w:r>
          <w:r>
            <w:rPr>
              <w:b/>
              <w:sz w:val="24"/>
              <w:szCs w:val="24"/>
            </w:rPr>
            <w:fldChar w:fldCharType="separate"/>
          </w:r>
          <w:r>
            <w:rPr>
              <w:b/>
              <w:sz w:val="24"/>
              <w:szCs w:val="24"/>
            </w:rPr>
            <w:t>6</w:t>
          </w:r>
          <w:r>
            <w:rPr>
              <w:b/>
              <w:sz w:val="24"/>
              <w:szCs w:val="24"/>
            </w:rPr>
            <w:fldChar w:fldCharType="end"/>
          </w:r>
          <w:r>
            <w:rPr>
              <w:b/>
              <w:sz w:val="24"/>
              <w:szCs w:val="24"/>
            </w:rPr>
            <w:fldChar w:fldCharType="end"/>
          </w:r>
        </w:p>
        <w:p>
          <w:pPr>
            <w:pStyle w:val="17"/>
            <w:keepNext w:val="0"/>
            <w:keepLines w:val="0"/>
            <w:pageBreakBefore w:val="0"/>
            <w:tabs>
              <w:tab w:val="right" w:leader="dot" w:pos="9060"/>
            </w:tabs>
            <w:kinsoku/>
            <w:wordWrap/>
            <w:overflowPunct/>
            <w:topLinePunct w:val="0"/>
            <w:autoSpaceDE/>
            <w:autoSpaceDN/>
            <w:bidi w:val="0"/>
            <w:adjustRightInd/>
            <w:snapToGrid/>
            <w:spacing w:line="360" w:lineRule="auto"/>
            <w:textAlignment w:val="auto"/>
            <w:rPr>
              <w:sz w:val="24"/>
              <w:szCs w:val="24"/>
            </w:rPr>
          </w:pPr>
        </w:p>
        <w:p>
          <w:pPr>
            <w:pStyle w:val="16"/>
            <w:keepNext w:val="0"/>
            <w:keepLines w:val="0"/>
            <w:pageBreakBefore w:val="0"/>
            <w:tabs>
              <w:tab w:val="right" w:leader="dot" w:pos="9060"/>
            </w:tabs>
            <w:kinsoku/>
            <w:wordWrap/>
            <w:overflowPunct/>
            <w:topLinePunct w:val="0"/>
            <w:autoSpaceDE/>
            <w:autoSpaceDN/>
            <w:bidi w:val="0"/>
            <w:adjustRightInd/>
            <w:snapToGrid/>
            <w:spacing w:line="360" w:lineRule="auto"/>
            <w:ind w:left="0" w:leftChars="0"/>
            <w:textAlignment w:val="auto"/>
          </w:pPr>
          <w:r>
            <w:rPr>
              <w:b/>
              <w:sz w:val="24"/>
              <w:szCs w:val="24"/>
            </w:rPr>
            <w:fldChar w:fldCharType="end"/>
          </w:r>
        </w:p>
      </w:sdtContent>
    </w:sdt>
    <w:p>
      <w:pPr>
        <w:pStyle w:val="16"/>
        <w:tabs>
          <w:tab w:val="right" w:leader="dot" w:pos="9060"/>
        </w:tabs>
        <w:ind w:left="0" w:leftChars="0"/>
      </w:pPr>
    </w:p>
    <w:p>
      <w:pPr>
        <w:pStyle w:val="16"/>
        <w:tabs>
          <w:tab w:val="right" w:leader="dot" w:pos="9060"/>
        </w:tabs>
        <w:ind w:left="0" w:leftChars="0"/>
      </w:pPr>
    </w:p>
    <w:p>
      <w:pPr>
        <w:pStyle w:val="4"/>
        <w:bidi w:val="0"/>
        <w:outlineLvl w:val="9"/>
        <w:rPr>
          <w:rFonts w:hint="eastAsia"/>
          <w:lang w:val="en-US" w:eastAsia="zh-CN"/>
        </w:rPr>
        <w:sectPr>
          <w:footerReference r:id="rId3" w:type="default"/>
          <w:pgSz w:w="11906" w:h="16838"/>
          <w:pgMar w:top="1440" w:right="1423" w:bottom="1440" w:left="1423" w:header="851" w:footer="992" w:gutter="0"/>
          <w:pgNumType w:fmt="decimal" w:start="1"/>
          <w:cols w:space="0" w:num="1"/>
          <w:rtlGutter w:val="0"/>
          <w:docGrid w:type="lines" w:linePitch="312" w:charSpace="0"/>
        </w:sectPr>
      </w:pPr>
    </w:p>
    <w:p>
      <w:pPr>
        <w:pStyle w:val="4"/>
        <w:bidi w:val="0"/>
        <w:rPr>
          <w:rFonts w:hint="eastAsia"/>
          <w:lang w:val="en-US" w:eastAsia="zh-CN"/>
        </w:rPr>
      </w:pPr>
      <w:bookmarkStart w:id="1" w:name="_Toc19517"/>
      <w:r>
        <w:rPr>
          <w:rFonts w:hint="eastAsia"/>
          <w:lang w:val="en-US" w:eastAsia="zh-CN"/>
        </w:rPr>
        <w:t>一、前言</w:t>
      </w:r>
      <w:bookmarkEnd w:id="0"/>
      <w:bookmarkEnd w:id="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2020年</w:t>
      </w:r>
      <w:r>
        <w:rPr>
          <w:rFonts w:hint="eastAsia" w:ascii="宋体" w:hAnsi="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lang w:val="en-US" w:eastAsia="zh-CN"/>
          <w14:textFill>
            <w14:solidFill>
              <w14:schemeClr w14:val="tx1"/>
            </w14:solidFill>
          </w14:textFill>
        </w:rPr>
        <w:t>月</w:t>
      </w:r>
      <w:r>
        <w:rPr>
          <w:rFonts w:hint="eastAsia" w:ascii="宋体" w:hAnsi="宋体" w:cs="宋体"/>
          <w:color w:val="000000" w:themeColor="text1"/>
          <w:sz w:val="24"/>
          <w:szCs w:val="24"/>
          <w:lang w:val="en-US" w:eastAsia="zh-CN"/>
          <w14:textFill>
            <w14:solidFill>
              <w14:schemeClr w14:val="tx1"/>
            </w14:solidFill>
          </w14:textFill>
        </w:rPr>
        <w:t>24</w:t>
      </w:r>
      <w:r>
        <w:rPr>
          <w:rFonts w:hint="eastAsia" w:ascii="宋体" w:hAnsi="宋体" w:eastAsia="宋体" w:cs="宋体"/>
          <w:color w:val="000000" w:themeColor="text1"/>
          <w:sz w:val="24"/>
          <w:szCs w:val="24"/>
          <w:lang w:val="en-US" w:eastAsia="zh-CN"/>
          <w14:textFill>
            <w14:solidFill>
              <w14:schemeClr w14:val="tx1"/>
            </w14:solidFill>
          </w14:textFill>
        </w:rPr>
        <w:t>日由建设单位</w:t>
      </w:r>
      <w:r>
        <w:rPr>
          <w:rFonts w:hint="eastAsia" w:ascii="宋体" w:hAnsi="宋体" w:cs="宋体"/>
          <w:color w:val="403F3F"/>
          <w:kern w:val="0"/>
          <w:sz w:val="24"/>
          <w:szCs w:val="24"/>
          <w:lang w:eastAsia="zh-CN"/>
        </w:rPr>
        <w:t>中山市西区沃尔美卫浴厂</w:t>
      </w:r>
      <w:r>
        <w:rPr>
          <w:rFonts w:hint="eastAsia" w:ascii="宋体" w:hAnsi="宋体" w:eastAsia="宋体" w:cs="宋体"/>
          <w:color w:val="000000" w:themeColor="text1"/>
          <w:sz w:val="24"/>
          <w:szCs w:val="24"/>
          <w:lang w:val="en-US" w:eastAsia="zh-CN"/>
          <w14:textFill>
            <w14:solidFill>
              <w14:schemeClr w14:val="tx1"/>
            </w14:solidFill>
          </w14:textFill>
        </w:rPr>
        <w:t>、验收监测单位深圳市中证安康检测技术有限公司和2位专家组成的竣工环境保护验收工作组，对《</w:t>
      </w:r>
      <w:r>
        <w:rPr>
          <w:rFonts w:hint="eastAsia" w:ascii="宋体" w:hAnsi="宋体" w:cs="宋体"/>
          <w:color w:val="403F3F"/>
          <w:kern w:val="0"/>
          <w:sz w:val="24"/>
          <w:szCs w:val="24"/>
          <w:lang w:eastAsia="zh-CN"/>
        </w:rPr>
        <w:t>中山市西区沃尔美卫浴厂变更厂名及搬迁扩建项目（一期）</w:t>
      </w:r>
      <w:r>
        <w:rPr>
          <w:rFonts w:hint="eastAsia" w:ascii="宋体" w:hAnsi="宋体" w:eastAsia="宋体" w:cs="宋体"/>
          <w:color w:val="000000" w:themeColor="text1"/>
          <w:sz w:val="24"/>
          <w:szCs w:val="24"/>
          <w:lang w:val="en-US" w:eastAsia="zh-CN"/>
          <w14:textFill>
            <w14:solidFill>
              <w14:schemeClr w14:val="tx1"/>
            </w14:solidFill>
          </w14:textFill>
        </w:rPr>
        <w:t>》（以下简称“</w:t>
      </w:r>
      <w:r>
        <w:rPr>
          <w:rFonts w:hint="eastAsia" w:ascii="宋体" w:hAnsi="宋体" w:cs="宋体"/>
          <w:color w:val="000000" w:themeColor="text1"/>
          <w:sz w:val="24"/>
          <w:szCs w:val="24"/>
          <w:lang w:val="en-US" w:eastAsia="zh-CN"/>
          <w14:textFill>
            <w14:solidFill>
              <w14:schemeClr w14:val="tx1"/>
            </w14:solidFill>
          </w14:textFill>
        </w:rPr>
        <w:t>该</w:t>
      </w:r>
      <w:r>
        <w:rPr>
          <w:rFonts w:hint="eastAsia" w:ascii="宋体" w:hAnsi="宋体" w:eastAsia="宋体" w:cs="宋体"/>
          <w:color w:val="000000" w:themeColor="text1"/>
          <w:sz w:val="24"/>
          <w:szCs w:val="24"/>
          <w:lang w:val="en-US" w:eastAsia="zh-CN"/>
          <w14:textFill>
            <w14:solidFill>
              <w14:schemeClr w14:val="tx1"/>
            </w14:solidFill>
          </w14:textFill>
        </w:rPr>
        <w:t>项目”）进行竣工环境保护验收（废水、废气</w:t>
      </w:r>
      <w:r>
        <w:rPr>
          <w:rFonts w:hint="eastAsia" w:ascii="宋体" w:hAnsi="宋体" w:cs="宋体"/>
          <w:color w:val="000000" w:themeColor="text1"/>
          <w:sz w:val="24"/>
          <w:szCs w:val="24"/>
          <w:lang w:val="en-US" w:eastAsia="zh-CN"/>
          <w14:textFill>
            <w14:solidFill>
              <w14:schemeClr w14:val="tx1"/>
            </w14:solidFill>
          </w14:textFill>
        </w:rPr>
        <w:t>、噪声、固废</w:t>
      </w:r>
      <w:r>
        <w:rPr>
          <w:rFonts w:hint="eastAsia" w:ascii="宋体" w:hAnsi="宋体" w:eastAsia="宋体" w:cs="宋体"/>
          <w:color w:val="000000" w:themeColor="text1"/>
          <w:sz w:val="24"/>
          <w:szCs w:val="24"/>
          <w:lang w:val="en-US" w:eastAsia="zh-CN"/>
          <w14:textFill>
            <w14:solidFill>
              <w14:schemeClr w14:val="tx1"/>
            </w14:solidFill>
          </w14:textFill>
        </w:rPr>
        <w:t>污染防治设施）。验收工作组人员经现场勘察，并听取了建设单位</w:t>
      </w:r>
      <w:r>
        <w:rPr>
          <w:rFonts w:hint="eastAsia" w:ascii="宋体" w:hAnsi="宋体" w:cs="宋体"/>
          <w:color w:val="000000" w:themeColor="text1"/>
          <w:sz w:val="24"/>
          <w:szCs w:val="24"/>
          <w:lang w:val="en-US" w:eastAsia="zh-CN"/>
          <w14:textFill>
            <w14:solidFill>
              <w14:schemeClr w14:val="tx1"/>
            </w14:solidFill>
          </w14:textFill>
        </w:rPr>
        <w:t>负责人</w:t>
      </w:r>
      <w:r>
        <w:rPr>
          <w:rFonts w:hint="eastAsia" w:ascii="宋体" w:hAnsi="宋体" w:eastAsia="宋体" w:cs="宋体"/>
          <w:color w:val="000000" w:themeColor="text1"/>
          <w:sz w:val="24"/>
          <w:szCs w:val="24"/>
          <w:lang w:val="en-US" w:eastAsia="zh-CN"/>
          <w14:textFill>
            <w14:solidFill>
              <w14:schemeClr w14:val="tx1"/>
            </w14:solidFill>
          </w14:textFill>
        </w:rPr>
        <w:t>关于项目建设及环境保护执行情况的介绍，审阅并核实了有关资料，经认真讨论，认为项目</w:t>
      </w:r>
      <w:r>
        <w:rPr>
          <w:rFonts w:hint="eastAsia" w:ascii="宋体" w:hAnsi="宋体" w:cs="宋体"/>
          <w:color w:val="000000" w:themeColor="text1"/>
          <w:sz w:val="24"/>
          <w:szCs w:val="24"/>
          <w:lang w:val="en-US" w:eastAsia="zh-CN"/>
          <w14:textFill>
            <w14:solidFill>
              <w14:schemeClr w14:val="tx1"/>
            </w14:solidFill>
          </w14:textFill>
        </w:rPr>
        <w:t>基本</w:t>
      </w:r>
      <w:r>
        <w:rPr>
          <w:rFonts w:hint="eastAsia" w:ascii="宋体" w:hAnsi="宋体" w:eastAsia="宋体" w:cs="宋体"/>
          <w:color w:val="000000" w:themeColor="text1"/>
          <w:sz w:val="24"/>
          <w:szCs w:val="24"/>
          <w:lang w:val="en-US" w:eastAsia="zh-CN"/>
          <w14:textFill>
            <w14:solidFill>
              <w14:schemeClr w14:val="tx1"/>
            </w14:solidFill>
          </w14:textFill>
        </w:rPr>
        <w:t>符合竣工环境保护验收条件，验收工作组一致同意</w:t>
      </w:r>
      <w:r>
        <w:rPr>
          <w:rFonts w:hint="eastAsia" w:ascii="宋体" w:hAnsi="宋体" w:cs="宋体"/>
          <w:color w:val="000000" w:themeColor="text1"/>
          <w:sz w:val="24"/>
          <w:szCs w:val="24"/>
          <w:lang w:val="en-US" w:eastAsia="zh-CN"/>
          <w14:textFill>
            <w14:solidFill>
              <w14:schemeClr w14:val="tx1"/>
            </w14:solidFill>
          </w14:textFill>
        </w:rPr>
        <w:t>该</w:t>
      </w:r>
      <w:r>
        <w:rPr>
          <w:rFonts w:hint="eastAsia" w:ascii="宋体" w:hAnsi="宋体" w:eastAsia="宋体" w:cs="宋体"/>
          <w:color w:val="000000" w:themeColor="text1"/>
          <w:sz w:val="24"/>
          <w:szCs w:val="24"/>
          <w:lang w:val="en-US" w:eastAsia="zh-CN"/>
          <w14:textFill>
            <w14:solidFill>
              <w14:schemeClr w14:val="tx1"/>
            </w14:solidFill>
          </w14:textFill>
        </w:rPr>
        <w:t>项目通过环境保护验收。</w:t>
      </w:r>
    </w:p>
    <w:p>
      <w:pPr>
        <w:pStyle w:val="4"/>
        <w:rPr>
          <w:rFonts w:hint="eastAsia"/>
          <w:lang w:val="en-US" w:eastAsia="zh-CN"/>
        </w:rPr>
      </w:pPr>
      <w:bookmarkStart w:id="2" w:name="_Toc7570"/>
      <w:bookmarkStart w:id="3" w:name="_Toc18641_WPSOffice_Level1"/>
      <w:r>
        <w:rPr>
          <w:rFonts w:hint="eastAsia"/>
          <w:lang w:val="en-US" w:eastAsia="zh-CN"/>
        </w:rPr>
        <w:t>二、验收依据</w:t>
      </w:r>
      <w:bookmarkEnd w:id="2"/>
      <w:bookmarkEnd w:id="3"/>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《中华人民共和国环境保护法》，2015年01月01日；</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中华人民共和国国务院令第682号《建设项目环境保护管理条例》，2017年10月01日</w:t>
      </w:r>
      <w:r>
        <w:rPr>
          <w:rFonts w:hint="eastAsia" w:ascii="宋体" w:hAnsi="宋体" w:eastAsia="宋体" w:cs="宋体"/>
          <w:kern w:val="0"/>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国家环境保护总局令第13号《建设项目竣工环境保护验收管理办法》，2002年02月01日；</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国环规环评[2017]4号《建设项目竣工环境保护验收暂行办法》，2017年11月20日）</w:t>
      </w:r>
      <w:r>
        <w:rPr>
          <w:rFonts w:hint="eastAsia" w:ascii="宋体" w:hAnsi="宋体" w:eastAsia="宋体" w:cs="宋体"/>
          <w:kern w:val="0"/>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《广东省环境保护厅关于转发环境保护部&lt;建设项目竣工环境保护验收暂行办法&gt;的函》（粤环函[2017]1945号，2017年12月31日）；</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《建设项目竣工环境保护验收技术指南 污染影响类》（生态环境部2018年5月16日）</w:t>
      </w:r>
      <w:r>
        <w:rPr>
          <w:rFonts w:hint="eastAsia" w:ascii="宋体" w:hAnsi="宋体" w:eastAsia="宋体" w:cs="宋体"/>
          <w:kern w:val="0"/>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北京中安质环技术评价中心有限公司</w:t>
      </w:r>
      <w:r>
        <w:rPr>
          <w:rFonts w:hint="eastAsia" w:ascii="宋体" w:hAnsi="宋体" w:eastAsia="宋体" w:cs="宋体"/>
          <w:kern w:val="0"/>
          <w:sz w:val="24"/>
          <w:szCs w:val="24"/>
          <w:lang w:val="en-US" w:eastAsia="zh-CN"/>
        </w:rPr>
        <w:t>《</w:t>
      </w:r>
      <w:r>
        <w:rPr>
          <w:rFonts w:hint="eastAsia" w:ascii="宋体" w:hAnsi="宋体" w:cs="宋体"/>
          <w:color w:val="403F3F"/>
          <w:kern w:val="0"/>
          <w:sz w:val="24"/>
          <w:szCs w:val="24"/>
          <w:lang w:eastAsia="zh-CN"/>
        </w:rPr>
        <w:t>中山市西区沃尔美卫浴厂变更厂名及搬迁扩建项目</w:t>
      </w:r>
      <w:r>
        <w:rPr>
          <w:rFonts w:hint="eastAsia" w:ascii="宋体" w:hAnsi="宋体" w:eastAsia="宋体" w:cs="宋体"/>
          <w:kern w:val="0"/>
          <w:sz w:val="24"/>
          <w:szCs w:val="24"/>
          <w:lang w:val="en-US" w:eastAsia="zh-CN"/>
        </w:rPr>
        <w:t>环境影响报告表》环境影响报告表及环评批复{中环建表[20</w:t>
      </w:r>
      <w:r>
        <w:rPr>
          <w:rFonts w:hint="eastAsia" w:ascii="宋体" w:hAnsi="宋体" w:cs="宋体"/>
          <w:kern w:val="0"/>
          <w:sz w:val="24"/>
          <w:szCs w:val="24"/>
          <w:lang w:val="en-US" w:eastAsia="zh-CN"/>
        </w:rPr>
        <w:t>10</w:t>
      </w:r>
      <w:r>
        <w:rPr>
          <w:rFonts w:hint="eastAsia" w:ascii="宋体" w:hAnsi="宋体" w:eastAsia="宋体" w:cs="宋体"/>
          <w:kern w:val="0"/>
          <w:sz w:val="24"/>
          <w:szCs w:val="24"/>
          <w:lang w:val="en-US" w:eastAsia="zh-CN"/>
        </w:rPr>
        <w:t>]00</w:t>
      </w:r>
      <w:r>
        <w:rPr>
          <w:rFonts w:hint="eastAsia" w:ascii="宋体" w:hAnsi="宋体" w:cs="宋体"/>
          <w:kern w:val="0"/>
          <w:sz w:val="24"/>
          <w:szCs w:val="24"/>
          <w:lang w:val="en-US" w:eastAsia="zh-CN"/>
        </w:rPr>
        <w:t>48</w:t>
      </w:r>
      <w:r>
        <w:rPr>
          <w:rFonts w:hint="eastAsia" w:ascii="宋体" w:hAnsi="宋体" w:eastAsia="宋体" w:cs="宋体"/>
          <w:kern w:val="0"/>
          <w:sz w:val="24"/>
          <w:szCs w:val="24"/>
          <w:lang w:val="en-US" w:eastAsia="zh-CN"/>
        </w:rPr>
        <w:t>号}；</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深圳市中证安康检测技术有限公司</w:t>
      </w:r>
      <w:r>
        <w:rPr>
          <w:rFonts w:hint="eastAsia" w:ascii="宋体" w:hAnsi="宋体" w:eastAsia="宋体" w:cs="宋体"/>
          <w:kern w:val="0"/>
          <w:sz w:val="24"/>
          <w:szCs w:val="24"/>
          <w:lang w:val="en-US" w:eastAsia="zh-CN"/>
        </w:rPr>
        <w:t>出具的建设项目竣工环境保护验收</w:t>
      </w:r>
      <w:r>
        <w:rPr>
          <w:rFonts w:hint="eastAsia" w:ascii="宋体" w:hAnsi="宋体" w:cs="宋体"/>
          <w:kern w:val="0"/>
          <w:sz w:val="24"/>
          <w:szCs w:val="24"/>
          <w:lang w:val="en-US" w:eastAsia="zh-CN"/>
        </w:rPr>
        <w:t>（废气、废水、噪声）检</w:t>
      </w:r>
      <w:r>
        <w:rPr>
          <w:rFonts w:hint="eastAsia" w:ascii="宋体" w:hAnsi="宋体" w:eastAsia="宋体" w:cs="宋体"/>
          <w:kern w:val="0"/>
          <w:sz w:val="24"/>
          <w:szCs w:val="24"/>
          <w:lang w:val="en-US" w:eastAsia="zh-CN"/>
        </w:rPr>
        <w:t>测报告（报告编号：</w:t>
      </w:r>
      <w:r>
        <w:rPr>
          <w:rFonts w:hint="eastAsia"/>
          <w:color w:val="auto"/>
          <w:sz w:val="24"/>
          <w:szCs w:val="24"/>
          <w:lang w:val="en-US" w:eastAsia="zh-CN"/>
        </w:rPr>
        <w:t xml:space="preserve">SZEPD191213117053 </w:t>
      </w:r>
      <w:r>
        <w:rPr>
          <w:rFonts w:hint="eastAsia" w:ascii="宋体" w:hAnsi="宋体" w:eastAsia="宋体" w:cs="宋体"/>
          <w:kern w:val="0"/>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深圳市中证安康检测技术有限公司</w:t>
      </w:r>
      <w:r>
        <w:rPr>
          <w:rFonts w:hint="eastAsia" w:ascii="宋体" w:hAnsi="宋体" w:eastAsia="宋体" w:cs="宋体"/>
          <w:kern w:val="0"/>
          <w:sz w:val="24"/>
          <w:szCs w:val="24"/>
          <w:lang w:val="en-US" w:eastAsia="zh-CN"/>
        </w:rPr>
        <w:t>出具的建设项目竣工环境保护验收</w:t>
      </w:r>
      <w:r>
        <w:rPr>
          <w:rFonts w:hint="eastAsia" w:ascii="宋体" w:hAnsi="宋体" w:cs="宋体"/>
          <w:kern w:val="0"/>
          <w:sz w:val="24"/>
          <w:szCs w:val="24"/>
          <w:lang w:val="en-US" w:eastAsia="zh-CN"/>
        </w:rPr>
        <w:t>（废气、废水、噪声、固废）监测</w:t>
      </w:r>
      <w:r>
        <w:rPr>
          <w:rFonts w:hint="eastAsia" w:ascii="宋体" w:hAnsi="宋体" w:eastAsia="宋体" w:cs="宋体"/>
          <w:kern w:val="0"/>
          <w:sz w:val="24"/>
          <w:szCs w:val="24"/>
          <w:lang w:val="en-US" w:eastAsia="zh-CN"/>
        </w:rPr>
        <w:t>报告（报告编号：</w:t>
      </w:r>
      <w:r>
        <w:rPr>
          <w:rFonts w:hint="eastAsia"/>
          <w:color w:val="auto"/>
          <w:sz w:val="24"/>
          <w:szCs w:val="24"/>
          <w:lang w:val="en-US" w:eastAsia="zh-CN"/>
        </w:rPr>
        <w:t>验2020-05-005</w:t>
      </w:r>
      <w:r>
        <w:rPr>
          <w:rFonts w:hint="eastAsia" w:ascii="宋体" w:hAnsi="宋体" w:eastAsia="宋体" w:cs="宋体"/>
          <w:kern w:val="0"/>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val="0"/>
        <w:spacing w:line="360" w:lineRule="auto"/>
        <w:ind w:firstLine="480" w:firstLineChars="200"/>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lang w:val="en-US" w:eastAsia="zh-CN"/>
        </w:rPr>
        <w:t>现场核查工作组出具</w:t>
      </w:r>
      <w:r>
        <w:rPr>
          <w:rFonts w:hint="eastAsia" w:ascii="宋体" w:hAnsi="宋体" w:cs="宋体"/>
          <w:color w:val="403F3F"/>
          <w:kern w:val="0"/>
          <w:sz w:val="24"/>
          <w:szCs w:val="24"/>
          <w:lang w:eastAsia="zh-CN"/>
        </w:rPr>
        <w:t>中山市西区沃尔美卫浴厂变更厂名及搬迁扩建项目（一期）</w:t>
      </w:r>
      <w:r>
        <w:rPr>
          <w:rFonts w:hint="eastAsia"/>
          <w:lang w:val="en-US" w:eastAsia="zh-CN"/>
        </w:rPr>
        <w:t>（废水、废气、噪声、固废）竣工环境保护验收意见；</w:t>
      </w:r>
    </w:p>
    <w:p>
      <w:pPr>
        <w:pStyle w:val="4"/>
        <w:rPr>
          <w:rFonts w:hint="eastAsia" w:ascii="宋体" w:hAnsi="宋体" w:eastAsia="宋体" w:cs="宋体"/>
          <w:lang w:val="en-US" w:eastAsia="zh-CN"/>
        </w:rPr>
      </w:pPr>
      <w:bookmarkStart w:id="4" w:name="_Toc6297"/>
      <w:bookmarkStart w:id="5" w:name="_Toc11769_WPSOffice_Level1"/>
      <w:r>
        <w:rPr>
          <w:rFonts w:hint="eastAsia" w:ascii="宋体" w:hAnsi="宋体" w:cs="宋体"/>
          <w:lang w:val="en-US" w:eastAsia="zh-CN"/>
        </w:rPr>
        <w:t>三、</w:t>
      </w:r>
      <w:r>
        <w:rPr>
          <w:rFonts w:hint="eastAsia" w:ascii="宋体" w:hAnsi="宋体" w:eastAsia="宋体" w:cs="宋体"/>
          <w:lang w:val="en-US" w:eastAsia="zh-CN"/>
        </w:rPr>
        <w:t>工程建设基本情况</w:t>
      </w:r>
      <w:bookmarkEnd w:id="4"/>
      <w:bookmarkEnd w:id="5"/>
    </w:p>
    <w:p>
      <w:pPr>
        <w:pStyle w:val="5"/>
        <w:pageBreakBefore w:val="0"/>
        <w:widowControl w:val="0"/>
        <w:kinsoku/>
        <w:wordWrap/>
        <w:overflowPunct/>
        <w:topLinePunct w:val="0"/>
        <w:autoSpaceDE/>
        <w:autoSpaceDN/>
        <w:bidi w:val="0"/>
        <w:adjustRightInd/>
        <w:spacing w:beforeLines="0" w:afterLines="0"/>
        <w:textAlignment w:val="auto"/>
        <w:rPr>
          <w:rFonts w:hint="eastAsia" w:ascii="宋体" w:hAnsi="宋体" w:eastAsia="宋体" w:cs="宋体"/>
        </w:rPr>
      </w:pPr>
      <w:bookmarkStart w:id="6" w:name="_Toc24610"/>
      <w:bookmarkStart w:id="7" w:name="_Toc18641_WPSOffice_Level2"/>
      <w:r>
        <w:rPr>
          <w:rFonts w:hint="eastAsia" w:ascii="宋体" w:hAnsi="宋体" w:eastAsia="宋体" w:cs="宋体"/>
        </w:rPr>
        <w:t>1、项目建设地点、规模、主要建设内容</w:t>
      </w:r>
      <w:bookmarkEnd w:id="6"/>
      <w:bookmarkEnd w:id="7"/>
    </w:p>
    <w:p>
      <w:pPr>
        <w:pStyle w:val="5"/>
        <w:rPr>
          <w:rFonts w:hint="default" w:ascii="Times New Roman" w:hAnsi="Times New Roman" w:cs="Times New Roman"/>
          <w:b w:val="0"/>
          <w:bCs/>
        </w:rPr>
      </w:pPr>
      <w:bookmarkStart w:id="8" w:name="_Toc3738"/>
      <w:bookmarkStart w:id="9" w:name="_Toc11769_WPSOffice_Level2"/>
      <w:r>
        <w:rPr>
          <w:rFonts w:hint="eastAsia" w:ascii="Times New Roman" w:hAnsi="Times New Roman" w:cs="Times New Roman"/>
          <w:b w:val="0"/>
          <w:bCs/>
          <w:lang w:eastAsia="zh-CN"/>
        </w:rPr>
        <w:t>中山市西区沃尔美卫浴厂</w:t>
      </w:r>
      <w:r>
        <w:rPr>
          <w:rFonts w:hint="default" w:ascii="Times New Roman" w:hAnsi="Times New Roman" w:cs="Times New Roman"/>
          <w:b w:val="0"/>
          <w:bCs/>
        </w:rPr>
        <w:t>建于中山市</w:t>
      </w:r>
      <w:r>
        <w:rPr>
          <w:rFonts w:hint="eastAsia" w:ascii="Times New Roman" w:hAnsi="Times New Roman" w:cs="Times New Roman"/>
          <w:b w:val="0"/>
          <w:bCs/>
          <w:lang w:val="en-US" w:eastAsia="zh-CN"/>
        </w:rPr>
        <w:t>西区隆昌昌观路50号</w:t>
      </w:r>
      <w:r>
        <w:rPr>
          <w:rFonts w:hint="default" w:ascii="Times New Roman" w:hAnsi="Times New Roman" w:cs="Times New Roman"/>
          <w:b w:val="0"/>
          <w:bCs/>
        </w:rPr>
        <w:t>（N：22°</w:t>
      </w:r>
      <w:r>
        <w:rPr>
          <w:rFonts w:hint="eastAsia" w:ascii="Times New Roman" w:hAnsi="Times New Roman" w:cs="Times New Roman"/>
          <w:b w:val="0"/>
          <w:bCs/>
          <w:lang w:val="en-US" w:eastAsia="zh-CN"/>
        </w:rPr>
        <w:t>34</w:t>
      </w:r>
      <w:r>
        <w:rPr>
          <w:rFonts w:hint="default" w:ascii="Times New Roman" w:hAnsi="Times New Roman" w:cs="Times New Roman"/>
          <w:b w:val="0"/>
          <w:bCs/>
        </w:rPr>
        <w:t>′</w:t>
      </w:r>
      <w:r>
        <w:rPr>
          <w:rFonts w:hint="eastAsia" w:ascii="Times New Roman" w:hAnsi="Times New Roman" w:cs="Times New Roman"/>
          <w:b w:val="0"/>
          <w:bCs/>
          <w:lang w:val="en-US" w:eastAsia="zh-CN"/>
        </w:rPr>
        <w:t>15</w:t>
      </w:r>
      <w:r>
        <w:rPr>
          <w:rFonts w:hint="default" w:ascii="Times New Roman" w:hAnsi="Times New Roman" w:cs="Times New Roman"/>
          <w:b w:val="0"/>
          <w:bCs/>
        </w:rPr>
        <w:t>.</w:t>
      </w:r>
      <w:r>
        <w:rPr>
          <w:rFonts w:hint="eastAsia" w:ascii="Times New Roman" w:hAnsi="Times New Roman" w:cs="Times New Roman"/>
          <w:b w:val="0"/>
          <w:bCs/>
          <w:lang w:val="en-US" w:eastAsia="zh-CN"/>
        </w:rPr>
        <w:t>97</w:t>
      </w:r>
      <w:r>
        <w:rPr>
          <w:rFonts w:hint="default" w:ascii="Times New Roman" w:hAnsi="Times New Roman" w:cs="Times New Roman"/>
          <w:b w:val="0"/>
          <w:bCs/>
        </w:rPr>
        <w:t>″，E：113°</w:t>
      </w:r>
      <w:r>
        <w:rPr>
          <w:rFonts w:hint="eastAsia" w:ascii="Times New Roman" w:hAnsi="Times New Roman" w:cs="Times New Roman"/>
          <w:b w:val="0"/>
          <w:bCs/>
          <w:lang w:val="en-US" w:eastAsia="zh-CN"/>
        </w:rPr>
        <w:t>19</w:t>
      </w:r>
      <w:r>
        <w:rPr>
          <w:rFonts w:hint="default" w:ascii="Times New Roman" w:hAnsi="Times New Roman" w:cs="Times New Roman"/>
          <w:b w:val="0"/>
          <w:bCs/>
        </w:rPr>
        <w:t>′</w:t>
      </w:r>
      <w:r>
        <w:rPr>
          <w:rFonts w:hint="eastAsia" w:ascii="Times New Roman" w:hAnsi="Times New Roman" w:cs="Times New Roman"/>
          <w:b w:val="0"/>
          <w:bCs/>
          <w:lang w:val="en-US" w:eastAsia="zh-CN"/>
        </w:rPr>
        <w:t>46</w:t>
      </w:r>
      <w:r>
        <w:rPr>
          <w:rFonts w:hint="default" w:ascii="Times New Roman" w:hAnsi="Times New Roman" w:cs="Times New Roman"/>
          <w:b w:val="0"/>
          <w:bCs/>
        </w:rPr>
        <w:t>.</w:t>
      </w:r>
      <w:r>
        <w:rPr>
          <w:rFonts w:hint="eastAsia" w:ascii="Times New Roman" w:hAnsi="Times New Roman" w:cs="Times New Roman"/>
          <w:b w:val="0"/>
          <w:bCs/>
          <w:lang w:val="en-US" w:eastAsia="zh-CN"/>
        </w:rPr>
        <w:t>55</w:t>
      </w:r>
      <w:r>
        <w:rPr>
          <w:rFonts w:hint="default" w:ascii="Times New Roman" w:hAnsi="Times New Roman" w:cs="Times New Roman"/>
          <w:b w:val="0"/>
          <w:bCs/>
        </w:rPr>
        <w:t>″），用地面积为</w:t>
      </w:r>
      <w:r>
        <w:rPr>
          <w:rFonts w:hint="eastAsia" w:ascii="Times New Roman" w:hAnsi="Times New Roman" w:cs="Times New Roman"/>
          <w:b w:val="0"/>
          <w:bCs/>
          <w:lang w:val="en-US" w:eastAsia="zh-CN"/>
        </w:rPr>
        <w:t>880</w:t>
      </w:r>
      <w:r>
        <w:rPr>
          <w:rFonts w:hint="default" w:ascii="Times New Roman" w:hAnsi="Times New Roman" w:cs="Times New Roman"/>
          <w:b w:val="0"/>
          <w:bCs/>
        </w:rPr>
        <w:t>m</w:t>
      </w:r>
      <w:r>
        <w:rPr>
          <w:rFonts w:hint="default" w:ascii="Times New Roman" w:hAnsi="Times New Roman" w:cs="Times New Roman"/>
          <w:b w:val="0"/>
          <w:bCs/>
          <w:vertAlign w:val="superscript"/>
        </w:rPr>
        <w:t>2</w:t>
      </w:r>
      <w:r>
        <w:rPr>
          <w:rFonts w:hint="default" w:ascii="Times New Roman" w:hAnsi="Times New Roman" w:cs="Times New Roman"/>
          <w:b w:val="0"/>
          <w:bCs/>
        </w:rPr>
        <w:t>，建筑面积为</w:t>
      </w:r>
      <w:r>
        <w:rPr>
          <w:rFonts w:hint="eastAsia" w:ascii="Times New Roman" w:hAnsi="Times New Roman" w:cs="Times New Roman"/>
          <w:b w:val="0"/>
          <w:bCs/>
          <w:lang w:val="en-US" w:eastAsia="zh-CN"/>
        </w:rPr>
        <w:t>13</w:t>
      </w:r>
      <w:r>
        <w:rPr>
          <w:rFonts w:hint="default" w:ascii="Times New Roman" w:hAnsi="Times New Roman" w:cs="Times New Roman"/>
          <w:b w:val="0"/>
          <w:bCs/>
        </w:rPr>
        <w:t>00m</w:t>
      </w:r>
      <w:r>
        <w:rPr>
          <w:rFonts w:hint="default" w:ascii="Times New Roman" w:hAnsi="Times New Roman" w:cs="Times New Roman"/>
          <w:b w:val="0"/>
          <w:bCs/>
          <w:vertAlign w:val="superscript"/>
        </w:rPr>
        <w:t>2</w:t>
      </w:r>
      <w:r>
        <w:rPr>
          <w:rFonts w:hint="default" w:ascii="Times New Roman" w:hAnsi="Times New Roman" w:cs="Times New Roman"/>
          <w:b w:val="0"/>
          <w:bCs/>
        </w:rPr>
        <w:t>，项目总投资</w:t>
      </w:r>
      <w:r>
        <w:rPr>
          <w:rFonts w:hint="eastAsia" w:ascii="Times New Roman" w:hAnsi="Times New Roman" w:cs="Times New Roman"/>
          <w:b w:val="0"/>
          <w:bCs/>
          <w:lang w:val="en-US" w:eastAsia="zh-CN"/>
        </w:rPr>
        <w:t>20</w:t>
      </w:r>
      <w:r>
        <w:rPr>
          <w:rFonts w:hint="default" w:ascii="Times New Roman" w:hAnsi="Times New Roman" w:cs="Times New Roman"/>
          <w:b w:val="0"/>
          <w:bCs/>
        </w:rPr>
        <w:t>万元，其中环保投资</w:t>
      </w:r>
      <w:r>
        <w:rPr>
          <w:rFonts w:hint="eastAsia" w:ascii="Times New Roman" w:hAnsi="Times New Roman" w:cs="Times New Roman"/>
          <w:b w:val="0"/>
          <w:bCs/>
          <w:lang w:val="en-US" w:eastAsia="zh-CN"/>
        </w:rPr>
        <w:t>3</w:t>
      </w:r>
      <w:r>
        <w:rPr>
          <w:rFonts w:hint="default" w:ascii="Times New Roman" w:hAnsi="Times New Roman" w:cs="Times New Roman"/>
          <w:b w:val="0"/>
          <w:bCs/>
        </w:rPr>
        <w:t>万元。本项目主要从事</w:t>
      </w:r>
      <w:r>
        <w:rPr>
          <w:rFonts w:hint="eastAsia" w:ascii="Times New Roman" w:hAnsi="Times New Roman" w:cs="Times New Roman"/>
          <w:b w:val="0"/>
          <w:bCs/>
          <w:lang w:val="en-US" w:eastAsia="zh-CN"/>
        </w:rPr>
        <w:t>加工、销售：木材、五金、卫浴产品（不含磷化、酸洗、电镀及喷漆工序）</w:t>
      </w:r>
      <w:r>
        <w:rPr>
          <w:rFonts w:hint="default" w:ascii="Times New Roman" w:hAnsi="Times New Roman" w:cs="Times New Roman"/>
          <w:b w:val="0"/>
          <w:bCs/>
        </w:rPr>
        <w:t>，建成后项目年生产弯曲木 100 立方米、五金配件10 吨、卫浴 200 套，设有员工20人，均不在厂内食宿，每天工作8小时，年工作300天。</w:t>
      </w:r>
    </w:p>
    <w:p>
      <w:pPr>
        <w:pStyle w:val="5"/>
        <w:rPr>
          <w:rFonts w:hint="eastAsia"/>
        </w:rPr>
      </w:pPr>
      <w:r>
        <w:rPr>
          <w:rFonts w:hint="eastAsia"/>
        </w:rPr>
        <w:t>2、建设过程及环保审批情况</w:t>
      </w:r>
      <w:bookmarkEnd w:id="8"/>
      <w:bookmarkEnd w:id="9"/>
    </w:p>
    <w:p>
      <w:pPr>
        <w:pStyle w:val="5"/>
        <w:rPr>
          <w:rFonts w:hint="eastAsia" w:ascii="宋体" w:hAnsi="宋体" w:eastAsia="宋体" w:cs="宋体"/>
          <w:b w:val="0"/>
          <w:bCs/>
          <w:kern w:val="0"/>
          <w:sz w:val="24"/>
          <w:szCs w:val="24"/>
        </w:rPr>
      </w:pPr>
      <w:bookmarkStart w:id="10" w:name="_Toc1740_WPSOffice_Level2"/>
      <w:r>
        <w:rPr>
          <w:rFonts w:hint="default" w:ascii="Times New Roman" w:hAnsi="Times New Roman" w:eastAsia="宋体" w:cs="Times New Roman"/>
          <w:b w:val="0"/>
          <w:bCs/>
          <w:kern w:val="0"/>
          <w:sz w:val="24"/>
          <w:szCs w:val="24"/>
        </w:rPr>
        <w:t>20</w:t>
      </w:r>
      <w:r>
        <w:rPr>
          <w:rFonts w:hint="eastAsia" w:ascii="Times New Roman" w:hAnsi="Times New Roman" w:cs="Times New Roman"/>
          <w:b w:val="0"/>
          <w:bCs/>
          <w:kern w:val="0"/>
          <w:sz w:val="24"/>
          <w:szCs w:val="24"/>
          <w:lang w:val="en-US" w:eastAsia="zh-CN"/>
        </w:rPr>
        <w:t>0</w:t>
      </w:r>
      <w:r>
        <w:rPr>
          <w:rFonts w:hint="default" w:ascii="Times New Roman" w:hAnsi="Times New Roman" w:eastAsia="宋体" w:cs="Times New Roman"/>
          <w:b w:val="0"/>
          <w:bCs/>
          <w:kern w:val="0"/>
          <w:sz w:val="24"/>
          <w:szCs w:val="24"/>
        </w:rPr>
        <w:t>9年</w:t>
      </w:r>
      <w:r>
        <w:rPr>
          <w:rFonts w:hint="eastAsia" w:ascii="Times New Roman" w:hAnsi="Times New Roman" w:cs="Times New Roman"/>
          <w:b w:val="0"/>
          <w:bCs/>
          <w:kern w:val="0"/>
          <w:sz w:val="24"/>
          <w:szCs w:val="24"/>
          <w:lang w:val="en-US" w:eastAsia="zh-CN"/>
        </w:rPr>
        <w:t>11</w:t>
      </w:r>
      <w:r>
        <w:rPr>
          <w:rFonts w:hint="default" w:ascii="Times New Roman" w:hAnsi="Times New Roman" w:eastAsia="宋体" w:cs="Times New Roman"/>
          <w:b w:val="0"/>
          <w:bCs/>
          <w:kern w:val="0"/>
          <w:sz w:val="24"/>
          <w:szCs w:val="24"/>
        </w:rPr>
        <w:t>月，</w:t>
      </w:r>
      <w:r>
        <w:rPr>
          <w:rFonts w:hint="eastAsia" w:ascii="Times New Roman" w:hAnsi="Times New Roman" w:cs="Times New Roman"/>
          <w:b w:val="0"/>
          <w:bCs/>
          <w:kern w:val="0"/>
          <w:sz w:val="24"/>
          <w:szCs w:val="24"/>
          <w:lang w:eastAsia="zh-CN"/>
        </w:rPr>
        <w:t>中山市西区沃尔美卫浴厂</w:t>
      </w:r>
      <w:r>
        <w:rPr>
          <w:rFonts w:hint="default" w:ascii="Times New Roman" w:hAnsi="Times New Roman" w:eastAsia="宋体" w:cs="Times New Roman"/>
          <w:b w:val="0"/>
          <w:bCs/>
          <w:kern w:val="0"/>
          <w:sz w:val="24"/>
          <w:szCs w:val="24"/>
        </w:rPr>
        <w:t>委托北京中安质环技术评价中心有限公司编制了《</w:t>
      </w:r>
      <w:r>
        <w:rPr>
          <w:rFonts w:hint="eastAsia" w:ascii="Times New Roman" w:hAnsi="Times New Roman" w:cs="Times New Roman"/>
          <w:b w:val="0"/>
          <w:bCs/>
          <w:kern w:val="0"/>
          <w:sz w:val="24"/>
          <w:szCs w:val="24"/>
          <w:lang w:eastAsia="zh-CN"/>
        </w:rPr>
        <w:t>中山市西区沃尔美卫浴厂变更厂名及搬迁扩建项目</w:t>
      </w:r>
      <w:r>
        <w:rPr>
          <w:rFonts w:hint="default" w:ascii="Times New Roman" w:hAnsi="Times New Roman" w:eastAsia="宋体" w:cs="Times New Roman"/>
          <w:b w:val="0"/>
          <w:bCs/>
          <w:kern w:val="0"/>
          <w:sz w:val="24"/>
          <w:szCs w:val="24"/>
        </w:rPr>
        <w:t>环境影响报告表》，并于201</w:t>
      </w:r>
      <w:r>
        <w:rPr>
          <w:rFonts w:hint="eastAsia" w:ascii="Times New Roman" w:hAnsi="Times New Roman" w:cs="Times New Roman"/>
          <w:b w:val="0"/>
          <w:bCs/>
          <w:kern w:val="0"/>
          <w:sz w:val="24"/>
          <w:szCs w:val="24"/>
          <w:lang w:val="en-US" w:eastAsia="zh-CN"/>
        </w:rPr>
        <w:t>0</w:t>
      </w:r>
      <w:r>
        <w:rPr>
          <w:rFonts w:hint="default" w:ascii="Times New Roman" w:hAnsi="Times New Roman" w:eastAsia="宋体" w:cs="Times New Roman"/>
          <w:b w:val="0"/>
          <w:bCs/>
          <w:kern w:val="0"/>
          <w:sz w:val="24"/>
          <w:szCs w:val="24"/>
        </w:rPr>
        <w:t>年1月1</w:t>
      </w:r>
      <w:r>
        <w:rPr>
          <w:rFonts w:hint="eastAsia" w:ascii="Times New Roman" w:hAnsi="Times New Roman" w:cs="Times New Roman"/>
          <w:b w:val="0"/>
          <w:bCs/>
          <w:kern w:val="0"/>
          <w:sz w:val="24"/>
          <w:szCs w:val="24"/>
          <w:lang w:val="en-US" w:eastAsia="zh-CN"/>
        </w:rPr>
        <w:t>9</w:t>
      </w:r>
      <w:r>
        <w:rPr>
          <w:rFonts w:hint="default" w:ascii="Times New Roman" w:hAnsi="Times New Roman" w:eastAsia="宋体" w:cs="Times New Roman"/>
          <w:b w:val="0"/>
          <w:bCs/>
          <w:kern w:val="0"/>
          <w:sz w:val="24"/>
          <w:szCs w:val="24"/>
        </w:rPr>
        <w:t>日取得中山市生态环境局建设项目环境影响审查批复（中环建表[201</w:t>
      </w:r>
      <w:r>
        <w:rPr>
          <w:rFonts w:hint="eastAsia" w:ascii="Times New Roman" w:hAnsi="Times New Roman" w:cs="Times New Roman"/>
          <w:b w:val="0"/>
          <w:bCs/>
          <w:kern w:val="0"/>
          <w:sz w:val="24"/>
          <w:szCs w:val="24"/>
          <w:lang w:val="en-US" w:eastAsia="zh-CN"/>
        </w:rPr>
        <w:t>0</w:t>
      </w:r>
      <w:r>
        <w:rPr>
          <w:rFonts w:hint="default" w:ascii="Times New Roman" w:hAnsi="Times New Roman" w:eastAsia="宋体" w:cs="Times New Roman"/>
          <w:b w:val="0"/>
          <w:bCs/>
          <w:kern w:val="0"/>
          <w:sz w:val="24"/>
          <w:szCs w:val="24"/>
        </w:rPr>
        <w:t>]00</w:t>
      </w:r>
      <w:r>
        <w:rPr>
          <w:rFonts w:hint="eastAsia" w:ascii="Times New Roman" w:hAnsi="Times New Roman" w:cs="Times New Roman"/>
          <w:b w:val="0"/>
          <w:bCs/>
          <w:kern w:val="0"/>
          <w:sz w:val="24"/>
          <w:szCs w:val="24"/>
          <w:lang w:val="en-US" w:eastAsia="zh-CN"/>
        </w:rPr>
        <w:t>48</w:t>
      </w:r>
      <w:r>
        <w:rPr>
          <w:rFonts w:hint="default" w:ascii="Times New Roman" w:hAnsi="Times New Roman" w:eastAsia="宋体" w:cs="Times New Roman"/>
          <w:b w:val="0"/>
          <w:bCs/>
          <w:kern w:val="0"/>
          <w:sz w:val="24"/>
          <w:szCs w:val="24"/>
        </w:rPr>
        <w:t>号）。本项目于20</w:t>
      </w:r>
      <w:r>
        <w:rPr>
          <w:rFonts w:hint="eastAsia" w:ascii="Times New Roman" w:hAnsi="Times New Roman" w:cs="Times New Roman"/>
          <w:b w:val="0"/>
          <w:bCs/>
          <w:kern w:val="0"/>
          <w:sz w:val="24"/>
          <w:szCs w:val="24"/>
          <w:lang w:val="en-US" w:eastAsia="zh-CN"/>
        </w:rPr>
        <w:t>20</w:t>
      </w:r>
      <w:r>
        <w:rPr>
          <w:rFonts w:hint="default" w:ascii="Times New Roman" w:hAnsi="Times New Roman" w:eastAsia="宋体" w:cs="Times New Roman"/>
          <w:b w:val="0"/>
          <w:bCs/>
          <w:kern w:val="0"/>
          <w:sz w:val="24"/>
          <w:szCs w:val="24"/>
        </w:rPr>
        <w:t>年</w:t>
      </w:r>
      <w:r>
        <w:rPr>
          <w:rFonts w:hint="eastAsia" w:ascii="Times New Roman" w:hAnsi="Times New Roman" w:cs="Times New Roman"/>
          <w:b w:val="0"/>
          <w:bCs/>
          <w:kern w:val="0"/>
          <w:sz w:val="24"/>
          <w:szCs w:val="24"/>
          <w:lang w:val="en-US" w:eastAsia="zh-CN"/>
        </w:rPr>
        <w:t>6</w:t>
      </w:r>
      <w:r>
        <w:rPr>
          <w:rFonts w:hint="default" w:ascii="Times New Roman" w:hAnsi="Times New Roman" w:eastAsia="宋体" w:cs="Times New Roman"/>
          <w:b w:val="0"/>
          <w:bCs/>
          <w:kern w:val="0"/>
          <w:sz w:val="24"/>
          <w:szCs w:val="24"/>
        </w:rPr>
        <w:t>月2</w:t>
      </w:r>
      <w:r>
        <w:rPr>
          <w:rFonts w:hint="eastAsia" w:ascii="Times New Roman" w:hAnsi="Times New Roman" w:cs="Times New Roman"/>
          <w:b w:val="0"/>
          <w:bCs/>
          <w:kern w:val="0"/>
          <w:sz w:val="24"/>
          <w:szCs w:val="24"/>
          <w:lang w:val="en-US" w:eastAsia="zh-CN"/>
        </w:rPr>
        <w:t>3</w:t>
      </w:r>
      <w:r>
        <w:rPr>
          <w:rFonts w:hint="default" w:ascii="Times New Roman" w:hAnsi="Times New Roman" w:eastAsia="宋体" w:cs="Times New Roman"/>
          <w:b w:val="0"/>
          <w:bCs/>
          <w:kern w:val="0"/>
          <w:sz w:val="24"/>
          <w:szCs w:val="24"/>
        </w:rPr>
        <w:t>日通过中山市环境科学学会网站对外进行竣工日期及调示日期公示，项目从立项至调试过程中无环境投诉、违法及处罚记录等。</w:t>
      </w:r>
    </w:p>
    <w:p>
      <w:pPr>
        <w:pStyle w:val="5"/>
        <w:rPr>
          <w:rFonts w:hint="eastAsia"/>
        </w:rPr>
      </w:pPr>
      <w:bookmarkStart w:id="11" w:name="_Toc6148"/>
      <w:r>
        <w:rPr>
          <w:rFonts w:hint="eastAsia"/>
        </w:rPr>
        <w:t>3、投资情况</w:t>
      </w:r>
      <w:bookmarkEnd w:id="10"/>
      <w:bookmarkEnd w:id="11"/>
    </w:p>
    <w:p>
      <w:pPr>
        <w:pStyle w:val="5"/>
        <w:rPr>
          <w:rFonts w:hint="default" w:ascii="Times New Roman" w:hAnsi="Times New Roman" w:eastAsia="宋体" w:cs="Times New Roman"/>
          <w:b w:val="0"/>
          <w:bCs/>
          <w:kern w:val="0"/>
          <w:sz w:val="24"/>
          <w:szCs w:val="24"/>
          <w:lang w:val="en-US" w:eastAsia="zh-CN"/>
        </w:rPr>
      </w:pPr>
      <w:bookmarkStart w:id="12" w:name="_Toc25220"/>
      <w:bookmarkStart w:id="13" w:name="_Toc25052_WPSOffice_Level2"/>
      <w:r>
        <w:rPr>
          <w:rFonts w:hint="default" w:ascii="Times New Roman" w:hAnsi="Times New Roman" w:eastAsia="宋体" w:cs="Times New Roman"/>
          <w:b w:val="0"/>
          <w:bCs/>
          <w:kern w:val="0"/>
          <w:sz w:val="24"/>
          <w:szCs w:val="24"/>
          <w:lang w:val="en-US" w:eastAsia="zh-CN"/>
        </w:rPr>
        <w:t>项目总投资</w:t>
      </w:r>
      <w:r>
        <w:rPr>
          <w:rFonts w:hint="eastAsia" w:ascii="Times New Roman" w:hAnsi="Times New Roman" w:cs="Times New Roman"/>
          <w:b w:val="0"/>
          <w:bCs/>
          <w:kern w:val="0"/>
          <w:sz w:val="24"/>
          <w:szCs w:val="24"/>
          <w:lang w:val="en-US" w:eastAsia="zh-CN"/>
        </w:rPr>
        <w:t>20</w:t>
      </w:r>
      <w:r>
        <w:rPr>
          <w:rFonts w:hint="default" w:ascii="Times New Roman" w:hAnsi="Times New Roman" w:eastAsia="宋体" w:cs="Times New Roman"/>
          <w:b w:val="0"/>
          <w:bCs/>
          <w:kern w:val="0"/>
          <w:sz w:val="24"/>
          <w:szCs w:val="24"/>
          <w:lang w:val="en-US" w:eastAsia="zh-CN"/>
        </w:rPr>
        <w:t>万元，其中环保投资为</w:t>
      </w:r>
      <w:r>
        <w:rPr>
          <w:rFonts w:hint="eastAsia" w:ascii="Times New Roman" w:hAnsi="Times New Roman" w:cs="Times New Roman"/>
          <w:b w:val="0"/>
          <w:bCs/>
          <w:kern w:val="0"/>
          <w:sz w:val="24"/>
          <w:szCs w:val="24"/>
          <w:lang w:val="en-US" w:eastAsia="zh-CN"/>
        </w:rPr>
        <w:t>3</w:t>
      </w:r>
      <w:r>
        <w:rPr>
          <w:rFonts w:hint="default" w:ascii="Times New Roman" w:hAnsi="Times New Roman" w:eastAsia="宋体" w:cs="Times New Roman"/>
          <w:b w:val="0"/>
          <w:bCs/>
          <w:kern w:val="0"/>
          <w:sz w:val="24"/>
          <w:szCs w:val="24"/>
          <w:lang w:val="en-US" w:eastAsia="zh-CN"/>
        </w:rPr>
        <w:t>万元，占总投资的</w:t>
      </w:r>
      <w:r>
        <w:rPr>
          <w:rFonts w:hint="eastAsia" w:ascii="Times New Roman" w:hAnsi="Times New Roman" w:cs="Times New Roman"/>
          <w:b w:val="0"/>
          <w:bCs/>
          <w:kern w:val="0"/>
          <w:sz w:val="24"/>
          <w:szCs w:val="24"/>
          <w:lang w:val="en-US" w:eastAsia="zh-CN"/>
        </w:rPr>
        <w:t>15</w:t>
      </w:r>
      <w:r>
        <w:rPr>
          <w:rFonts w:hint="default" w:ascii="Times New Roman" w:hAnsi="Times New Roman" w:eastAsia="宋体" w:cs="Times New Roman"/>
          <w:b w:val="0"/>
          <w:bCs/>
          <w:kern w:val="0"/>
          <w:sz w:val="24"/>
          <w:szCs w:val="24"/>
          <w:lang w:val="en-US" w:eastAsia="zh-CN"/>
        </w:rPr>
        <w:t>%。</w:t>
      </w:r>
    </w:p>
    <w:p>
      <w:pPr>
        <w:pStyle w:val="5"/>
        <w:rPr>
          <w:rFonts w:hint="eastAsia"/>
        </w:rPr>
      </w:pPr>
      <w:r>
        <w:rPr>
          <w:rFonts w:hint="eastAsia"/>
        </w:rPr>
        <w:t>4</w:t>
      </w:r>
      <w:r>
        <w:rPr>
          <w:rFonts w:hint="eastAsia"/>
          <w:lang w:eastAsia="zh-CN"/>
        </w:rPr>
        <w:t>、</w:t>
      </w:r>
      <w:r>
        <w:rPr>
          <w:rFonts w:hint="eastAsia"/>
        </w:rPr>
        <w:t>验收范围</w:t>
      </w:r>
      <w:bookmarkEnd w:id="12"/>
      <w:bookmarkEnd w:id="13"/>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本次验收内容主要是废水、废气、噪声</w:t>
      </w:r>
      <w:r>
        <w:rPr>
          <w:rFonts w:hint="eastAsia" w:ascii="宋体" w:hAnsi="宋体" w:cs="宋体"/>
          <w:kern w:val="0"/>
          <w:sz w:val="24"/>
          <w:szCs w:val="24"/>
          <w:lang w:eastAsia="zh-CN"/>
        </w:rPr>
        <w:t>、</w:t>
      </w:r>
      <w:r>
        <w:rPr>
          <w:rFonts w:hint="eastAsia" w:ascii="宋体" w:hAnsi="宋体" w:eastAsia="宋体" w:cs="宋体"/>
          <w:kern w:val="0"/>
          <w:sz w:val="24"/>
          <w:szCs w:val="24"/>
          <w:lang w:val="en-US" w:eastAsia="zh-CN"/>
        </w:rPr>
        <w:t>固废</w:t>
      </w:r>
      <w:r>
        <w:rPr>
          <w:rFonts w:hint="eastAsia" w:ascii="宋体" w:hAnsi="宋体" w:cs="宋体"/>
          <w:kern w:val="0"/>
          <w:sz w:val="24"/>
          <w:szCs w:val="24"/>
          <w:lang w:val="en-US" w:eastAsia="zh-CN"/>
        </w:rPr>
        <w:t>内容</w:t>
      </w:r>
      <w:r>
        <w:rPr>
          <w:rFonts w:hint="eastAsia" w:ascii="宋体" w:hAnsi="宋体" w:eastAsia="宋体" w:cs="宋体"/>
          <w:kern w:val="0"/>
          <w:sz w:val="24"/>
          <w:szCs w:val="24"/>
        </w:rPr>
        <w:t>。</w:t>
      </w:r>
    </w:p>
    <w:p>
      <w:pPr>
        <w:pStyle w:val="4"/>
        <w:rPr>
          <w:rFonts w:hint="eastAsia"/>
        </w:rPr>
      </w:pPr>
      <w:bookmarkStart w:id="14" w:name="_Toc1484"/>
      <w:bookmarkStart w:id="15" w:name="_Toc1740_WPSOffice_Level1"/>
      <w:r>
        <w:rPr>
          <w:rFonts w:hint="eastAsia"/>
          <w:lang w:val="en-US" w:eastAsia="zh-CN"/>
        </w:rPr>
        <w:t>四、</w:t>
      </w:r>
      <w:r>
        <w:rPr>
          <w:rFonts w:hint="eastAsia"/>
        </w:rPr>
        <w:t>工程变动情况</w:t>
      </w:r>
      <w:bookmarkEnd w:id="14"/>
      <w:bookmarkEnd w:id="15"/>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leftChars="0" w:firstLine="480" w:firstLineChars="200"/>
        <w:jc w:val="both"/>
        <w:textAlignment w:val="auto"/>
        <w:rPr>
          <w:rFonts w:hint="eastAsia" w:ascii="宋体" w:hAnsi="宋体" w:eastAsia="宋体" w:cs="宋体"/>
          <w:shd w:val="clear" w:color="auto" w:fill="FFFFFF"/>
          <w:lang w:eastAsia="zh-CN"/>
        </w:rPr>
      </w:pPr>
      <w:bookmarkStart w:id="16" w:name="_Toc17871"/>
      <w:bookmarkStart w:id="17" w:name="_Toc25052_WPSOffice_Level1"/>
      <w:r>
        <w:rPr>
          <w:rFonts w:hint="eastAsia" w:ascii="宋体" w:hAnsi="宋体" w:eastAsia="宋体" w:cs="宋体"/>
          <w:sz w:val="24"/>
          <w:szCs w:val="24"/>
          <w:shd w:val="clear" w:color="auto" w:fill="FFFFFF"/>
        </w:rPr>
        <w:t>本次工程建设内容与原环评描述的工程内容一致。</w:t>
      </w:r>
    </w:p>
    <w:p>
      <w:pPr>
        <w:pStyle w:val="4"/>
        <w:rPr>
          <w:rFonts w:hint="eastAsia"/>
        </w:rPr>
      </w:pPr>
      <w:r>
        <w:rPr>
          <w:rFonts w:hint="eastAsia"/>
          <w:lang w:val="en-US" w:eastAsia="zh-CN"/>
        </w:rPr>
        <w:t>五、</w:t>
      </w:r>
      <w:r>
        <w:rPr>
          <w:rFonts w:hint="eastAsia"/>
        </w:rPr>
        <w:t>环境保护设施建设情况</w:t>
      </w:r>
      <w:bookmarkEnd w:id="16"/>
      <w:bookmarkEnd w:id="17"/>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left="0" w:firstLine="482" w:firstLineChars="200"/>
        <w:jc w:val="left"/>
        <w:textAlignment w:val="auto"/>
        <w:outlineLvl w:val="1"/>
        <w:rPr>
          <w:rFonts w:hint="default" w:ascii="Times New Roman" w:hAnsi="Times New Roman" w:eastAsia="宋体" w:cs="Times New Roman"/>
          <w:b w:val="0"/>
          <w:bCs w:val="0"/>
          <w:sz w:val="24"/>
          <w:szCs w:val="24"/>
          <w:shd w:val="clear" w:color="auto" w:fill="FFFFFF"/>
        </w:rPr>
      </w:pPr>
      <w:bookmarkStart w:id="18" w:name="_Toc12707"/>
      <w:bookmarkStart w:id="19" w:name="_Toc25792_WPSOffice_Level1"/>
      <w:r>
        <w:rPr>
          <w:rFonts w:hint="default" w:ascii="Times New Roman" w:hAnsi="Times New Roman" w:eastAsia="宋体" w:cs="Times New Roman"/>
          <w:b/>
          <w:bCs/>
          <w:sz w:val="24"/>
          <w:szCs w:val="24"/>
          <w:shd w:val="clear" w:color="auto" w:fill="FFFFFF"/>
        </w:rPr>
        <w:t>1、废水</w:t>
      </w:r>
      <w:bookmarkEnd w:id="18"/>
      <w:r>
        <w:rPr>
          <w:rFonts w:hint="default" w:ascii="Times New Roman" w:hAnsi="Times New Roman" w:eastAsia="宋体" w:cs="Times New Roman"/>
          <w:b w:val="0"/>
          <w:bCs w:val="0"/>
          <w:sz w:val="24"/>
          <w:szCs w:val="24"/>
          <w:shd w:val="clear" w:color="auto" w:fill="FFFFFF"/>
        </w:rPr>
        <w:t>　</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0" w:firstLineChars="200"/>
        <w:jc w:val="left"/>
        <w:textAlignment w:val="auto"/>
        <w:outlineLvl w:val="1"/>
        <w:rPr>
          <w:rFonts w:hint="default" w:ascii="Times New Roman" w:hAnsi="Times New Roman" w:eastAsia="宋体" w:cs="Times New Roman"/>
          <w:b w:val="0"/>
          <w:bCs w:val="0"/>
          <w:sz w:val="24"/>
          <w:szCs w:val="24"/>
          <w:shd w:val="clear" w:color="auto" w:fill="FFFFFF"/>
        </w:rPr>
      </w:pPr>
      <w:bookmarkStart w:id="20" w:name="_Toc11840"/>
      <w:r>
        <w:rPr>
          <w:rFonts w:hint="default" w:ascii="Times New Roman" w:hAnsi="Times New Roman" w:eastAsia="宋体" w:cs="Times New Roman"/>
          <w:b w:val="0"/>
          <w:bCs w:val="0"/>
          <w:sz w:val="24"/>
          <w:szCs w:val="24"/>
          <w:shd w:val="clear" w:color="auto" w:fill="FFFFFF"/>
        </w:rPr>
        <w:t>项目营运期产生的废水主要为生活污水</w:t>
      </w:r>
      <w:r>
        <w:rPr>
          <w:rFonts w:hint="eastAsia" w:ascii="Times New Roman" w:hAnsi="Times New Roman" w:cs="Times New Roman"/>
          <w:b w:val="0"/>
          <w:bCs w:val="0"/>
          <w:sz w:val="24"/>
          <w:szCs w:val="24"/>
          <w:shd w:val="clear" w:color="auto" w:fill="FFFFFF"/>
          <w:lang w:val="en-US" w:eastAsia="zh-CN"/>
        </w:rPr>
        <w:t>0.72t/d</w:t>
      </w:r>
      <w:r>
        <w:rPr>
          <w:rFonts w:hint="default" w:ascii="Times New Roman" w:hAnsi="Times New Roman" w:eastAsia="宋体" w:cs="Times New Roman"/>
          <w:b w:val="0"/>
          <w:bCs w:val="0"/>
          <w:sz w:val="24"/>
          <w:szCs w:val="24"/>
          <w:shd w:val="clear" w:color="auto" w:fill="FFFFFF"/>
        </w:rPr>
        <w:t>（</w:t>
      </w:r>
      <w:r>
        <w:rPr>
          <w:rFonts w:hint="eastAsia" w:ascii="Times New Roman" w:hAnsi="Times New Roman" w:cs="Times New Roman"/>
          <w:b w:val="0"/>
          <w:bCs w:val="0"/>
          <w:sz w:val="24"/>
          <w:szCs w:val="24"/>
          <w:shd w:val="clear" w:color="auto" w:fill="FFFFFF"/>
          <w:lang w:val="en-US" w:eastAsia="zh-CN"/>
        </w:rPr>
        <w:t>216</w:t>
      </w:r>
      <w:r>
        <w:rPr>
          <w:rFonts w:hint="default" w:ascii="Times New Roman" w:hAnsi="Times New Roman" w:eastAsia="宋体" w:cs="Times New Roman"/>
          <w:b w:val="0"/>
          <w:bCs w:val="0"/>
          <w:sz w:val="24"/>
          <w:szCs w:val="24"/>
          <w:shd w:val="clear" w:color="auto" w:fill="FFFFFF"/>
        </w:rPr>
        <w:t>t/a）。项目生活污水经化粪池</w:t>
      </w:r>
      <w:r>
        <w:rPr>
          <w:rFonts w:hint="eastAsia" w:ascii="Times New Roman" w:hAnsi="Times New Roman" w:cs="Times New Roman"/>
          <w:b w:val="0"/>
          <w:bCs w:val="0"/>
          <w:sz w:val="24"/>
          <w:szCs w:val="24"/>
          <w:shd w:val="clear" w:color="auto" w:fill="FFFFFF"/>
          <w:lang w:val="en-US" w:eastAsia="zh-CN"/>
        </w:rPr>
        <w:t>预</w:t>
      </w:r>
      <w:r>
        <w:rPr>
          <w:rFonts w:hint="default" w:ascii="Times New Roman" w:hAnsi="Times New Roman" w:eastAsia="宋体" w:cs="Times New Roman"/>
          <w:b w:val="0"/>
          <w:bCs w:val="0"/>
          <w:sz w:val="24"/>
          <w:szCs w:val="24"/>
          <w:shd w:val="clear" w:color="auto" w:fill="FFFFFF"/>
        </w:rPr>
        <w:t>处理后，排入市政管道并汇入</w:t>
      </w:r>
      <w:r>
        <w:rPr>
          <w:rFonts w:hint="eastAsia" w:ascii="Times New Roman" w:hAnsi="Times New Roman" w:cs="Times New Roman"/>
          <w:b w:val="0"/>
          <w:bCs w:val="0"/>
          <w:sz w:val="24"/>
          <w:szCs w:val="24"/>
          <w:shd w:val="clear" w:color="auto" w:fill="FFFFFF"/>
          <w:lang w:val="en-US" w:eastAsia="zh-CN"/>
        </w:rPr>
        <w:t>中嘉</w:t>
      </w:r>
      <w:r>
        <w:rPr>
          <w:rFonts w:hint="default" w:ascii="Times New Roman" w:hAnsi="Times New Roman" w:eastAsia="宋体" w:cs="Times New Roman"/>
          <w:b w:val="0"/>
          <w:bCs w:val="0"/>
          <w:sz w:val="24"/>
          <w:szCs w:val="24"/>
          <w:shd w:val="clear" w:color="auto" w:fill="FFFFFF"/>
        </w:rPr>
        <w:t>污水处理厂处理。</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2" w:firstLineChars="200"/>
        <w:jc w:val="left"/>
        <w:textAlignment w:val="auto"/>
        <w:outlineLvl w:val="1"/>
        <w:rPr>
          <w:rFonts w:hint="default" w:ascii="Times New Roman" w:hAnsi="Times New Roman" w:eastAsia="宋体" w:cs="Times New Roman"/>
          <w:b/>
          <w:bCs/>
          <w:kern w:val="2"/>
          <w:sz w:val="24"/>
          <w:szCs w:val="24"/>
        </w:rPr>
      </w:pPr>
      <w:r>
        <w:rPr>
          <w:rFonts w:hint="default" w:ascii="Times New Roman" w:hAnsi="Times New Roman" w:eastAsia="宋体" w:cs="Times New Roman"/>
          <w:b/>
          <w:bCs/>
          <w:sz w:val="24"/>
          <w:szCs w:val="24"/>
          <w:shd w:val="clear" w:color="auto" w:fill="FFFFFF"/>
        </w:rPr>
        <w:t>2、废</w:t>
      </w:r>
      <w:r>
        <w:rPr>
          <w:rFonts w:hint="default" w:ascii="Times New Roman" w:hAnsi="Times New Roman" w:eastAsia="宋体" w:cs="Times New Roman"/>
          <w:b/>
          <w:bCs/>
          <w:kern w:val="2"/>
          <w:sz w:val="24"/>
          <w:szCs w:val="24"/>
        </w:rPr>
        <w:t>气</w:t>
      </w:r>
      <w:bookmarkEnd w:id="2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bookmarkStart w:id="21" w:name="_Toc27919"/>
      <w:r>
        <w:rPr>
          <w:rFonts w:hint="eastAsia" w:ascii="宋体" w:hAnsi="宋体" w:eastAsia="宋体" w:cs="宋体"/>
          <w:kern w:val="0"/>
          <w:sz w:val="24"/>
          <w:szCs w:val="24"/>
        </w:rPr>
        <w:t>本项目产生的废气主要为：</w:t>
      </w:r>
      <w:r>
        <w:rPr>
          <w:rFonts w:hint="eastAsia" w:ascii="宋体" w:hAnsi="宋体" w:cs="宋体"/>
          <w:kern w:val="0"/>
          <w:sz w:val="24"/>
          <w:szCs w:val="24"/>
          <w:lang w:val="en-US" w:eastAsia="zh-CN"/>
        </w:rPr>
        <w:t>有机废气</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以</w:t>
      </w:r>
      <w:r>
        <w:rPr>
          <w:rFonts w:hint="eastAsia" w:ascii="宋体" w:hAnsi="宋体" w:eastAsia="宋体" w:cs="宋体"/>
          <w:kern w:val="0"/>
          <w:sz w:val="24"/>
          <w:szCs w:val="24"/>
        </w:rPr>
        <w:t>臭气浓度表征）</w:t>
      </w:r>
      <w:r>
        <w:rPr>
          <w:rFonts w:hint="eastAsia" w:ascii="宋体" w:hAnsi="宋体" w:cs="宋体"/>
          <w:kern w:val="0"/>
          <w:sz w:val="24"/>
          <w:szCs w:val="24"/>
          <w:lang w:val="en-US" w:eastAsia="zh-CN"/>
        </w:rPr>
        <w:t>、颗粒物、二氧化硫、氮氧化物、林格曼黑度</w:t>
      </w:r>
      <w:r>
        <w:rPr>
          <w:rFonts w:hint="eastAsia" w:ascii="宋体" w:hAnsi="宋体" w:eastAsia="宋体" w:cs="宋体"/>
          <w:kern w:val="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（1）</w:t>
      </w:r>
      <w:r>
        <w:rPr>
          <w:rFonts w:hint="eastAsia" w:ascii="宋体" w:hAnsi="宋体" w:cs="宋体"/>
          <w:kern w:val="0"/>
          <w:sz w:val="24"/>
          <w:szCs w:val="24"/>
          <w:lang w:val="en-US" w:eastAsia="zh-CN"/>
        </w:rPr>
        <w:t>烘干工序产生的废气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对于燃烧过程中产生的颗粒物、二氧化硫、氮氧化物、林格曼黑度等污染物，建设单位对此类废气进行集中抽排，收集后经过喷淋除尘装置进行处理，再经 10 米烟囱高空排放。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（2）</w:t>
      </w:r>
      <w:r>
        <w:rPr>
          <w:rFonts w:hint="eastAsia" w:ascii="宋体" w:hAnsi="宋体" w:cs="宋体"/>
          <w:kern w:val="0"/>
          <w:sz w:val="24"/>
          <w:szCs w:val="24"/>
          <w:lang w:val="en-US" w:eastAsia="zh-CN"/>
        </w:rPr>
        <w:t>上胶、热压工序产生的废气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对于上胶、热压工序中产生少量的有机废气（</w:t>
      </w:r>
      <w:r>
        <w:rPr>
          <w:rFonts w:hint="eastAsia" w:ascii="宋体" w:hAnsi="宋体" w:eastAsia="宋体" w:cs="宋体"/>
          <w:kern w:val="0"/>
          <w:sz w:val="24"/>
          <w:szCs w:val="24"/>
          <w:lang w:val="en-US" w:eastAsia="zh-CN"/>
        </w:rPr>
        <w:t>以</w:t>
      </w:r>
      <w:r>
        <w:rPr>
          <w:rFonts w:hint="eastAsia" w:ascii="宋体" w:hAnsi="宋体" w:eastAsia="宋体" w:cs="宋体"/>
          <w:kern w:val="0"/>
          <w:sz w:val="24"/>
          <w:szCs w:val="24"/>
        </w:rPr>
        <w:t>臭气浓度表征），通过加强车间通风换气无组织排放。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（3）</w:t>
      </w:r>
      <w:r>
        <w:rPr>
          <w:rFonts w:hint="eastAsia" w:ascii="宋体" w:hAnsi="宋体" w:cs="宋体"/>
          <w:kern w:val="0"/>
          <w:sz w:val="24"/>
          <w:szCs w:val="24"/>
          <w:lang w:val="en-US" w:eastAsia="zh-CN"/>
        </w:rPr>
        <w:t>开料工序</w:t>
      </w:r>
      <w:r>
        <w:rPr>
          <w:rFonts w:hint="eastAsia" w:ascii="宋体" w:hAnsi="宋体" w:eastAsia="宋体" w:cs="宋体"/>
          <w:kern w:val="0"/>
          <w:sz w:val="24"/>
          <w:szCs w:val="24"/>
        </w:rPr>
        <w:t>产生的臭气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对于开料工序中产生的颗粒物，通过布袋除尘器处理后无组织排放。</w:t>
      </w:r>
    </w:p>
    <w:p>
      <w:pPr>
        <w:keepNext w:val="0"/>
        <w:keepLines w:val="0"/>
        <w:pageBreakBefore w:val="0"/>
        <w:kinsoku/>
        <w:wordWrap/>
        <w:overflowPunct/>
        <w:topLinePunct w:val="0"/>
        <w:autoSpaceDE/>
        <w:autoSpaceDN/>
        <w:bidi w:val="0"/>
        <w:adjustRightInd/>
        <w:snapToGrid/>
        <w:spacing w:line="360" w:lineRule="auto"/>
        <w:ind w:firstLine="482" w:firstLineChars="200"/>
        <w:jc w:val="left"/>
        <w:textAlignment w:val="auto"/>
        <w:outlineLvl w:val="1"/>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3、噪声</w:t>
      </w:r>
      <w:bookmarkEnd w:id="21"/>
    </w:p>
    <w:p>
      <w:pPr>
        <w:pStyle w:val="4"/>
        <w:pageBreakBefore w:val="0"/>
        <w:kinsoku/>
        <w:wordWrap/>
        <w:overflowPunct/>
        <w:topLinePunct w:val="0"/>
        <w:autoSpaceDE/>
        <w:autoSpaceDN/>
        <w:bidi w:val="0"/>
        <w:adjustRightInd/>
        <w:snapToGrid/>
        <w:spacing w:beforeLines="0" w:afterLines="0"/>
        <w:ind w:firstLine="480" w:firstLineChars="200"/>
        <w:jc w:val="left"/>
        <w:textAlignment w:val="auto"/>
        <w:rPr>
          <w:rFonts w:hint="default" w:ascii="Times New Roman" w:hAnsi="Times New Roman" w:eastAsia="宋体" w:cs="Times New Roman"/>
          <w:b w:val="0"/>
          <w:bCs w:val="0"/>
          <w:kern w:val="0"/>
          <w:sz w:val="24"/>
          <w:szCs w:val="24"/>
          <w:lang w:val="en-US" w:eastAsia="zh-CN"/>
        </w:rPr>
      </w:pPr>
      <w:bookmarkStart w:id="22" w:name="_Toc29661"/>
      <w:r>
        <w:rPr>
          <w:rFonts w:hint="default" w:ascii="Times New Roman" w:hAnsi="Times New Roman" w:eastAsia="宋体" w:cs="Times New Roman"/>
          <w:b w:val="0"/>
          <w:bCs w:val="0"/>
          <w:kern w:val="0"/>
          <w:sz w:val="24"/>
          <w:szCs w:val="24"/>
          <w:lang w:val="en-US" w:eastAsia="zh-CN"/>
        </w:rPr>
        <w:t>项目的主要噪声为</w:t>
      </w:r>
      <w:r>
        <w:rPr>
          <w:rFonts w:hint="eastAsia" w:ascii="Times New Roman" w:hAnsi="Times New Roman" w:cs="Times New Roman"/>
          <w:b w:val="0"/>
          <w:bCs w:val="0"/>
          <w:kern w:val="0"/>
          <w:sz w:val="24"/>
          <w:szCs w:val="24"/>
          <w:lang w:val="en-US" w:eastAsia="zh-CN"/>
        </w:rPr>
        <w:t>高频热压机、电锯、切割机和打孔机</w:t>
      </w:r>
      <w:r>
        <w:rPr>
          <w:rFonts w:hint="default" w:ascii="Times New Roman" w:hAnsi="Times New Roman" w:eastAsia="宋体" w:cs="Times New Roman"/>
          <w:b w:val="0"/>
          <w:bCs w:val="0"/>
          <w:kern w:val="0"/>
          <w:sz w:val="24"/>
          <w:szCs w:val="24"/>
          <w:lang w:val="en-US" w:eastAsia="zh-CN"/>
        </w:rPr>
        <w:t>等</w:t>
      </w:r>
      <w:r>
        <w:rPr>
          <w:rFonts w:hint="eastAsia" w:ascii="Times New Roman" w:hAnsi="Times New Roman" w:cs="Times New Roman"/>
          <w:b w:val="0"/>
          <w:bCs w:val="0"/>
          <w:kern w:val="0"/>
          <w:sz w:val="24"/>
          <w:szCs w:val="24"/>
          <w:lang w:val="en-US" w:eastAsia="zh-CN"/>
        </w:rPr>
        <w:t>生产</w:t>
      </w:r>
      <w:r>
        <w:rPr>
          <w:rFonts w:hint="default" w:ascii="Times New Roman" w:hAnsi="Times New Roman" w:eastAsia="宋体" w:cs="Times New Roman"/>
          <w:b w:val="0"/>
          <w:bCs w:val="0"/>
          <w:kern w:val="0"/>
          <w:sz w:val="24"/>
          <w:szCs w:val="24"/>
          <w:lang w:val="en-US" w:eastAsia="zh-CN"/>
        </w:rPr>
        <w:t>设备</w:t>
      </w:r>
      <w:r>
        <w:rPr>
          <w:rFonts w:hint="eastAsia" w:ascii="Times New Roman" w:hAnsi="Times New Roman" w:cs="Times New Roman"/>
          <w:b w:val="0"/>
          <w:bCs w:val="0"/>
          <w:kern w:val="0"/>
          <w:sz w:val="24"/>
          <w:szCs w:val="24"/>
          <w:lang w:val="en-US" w:eastAsia="zh-CN"/>
        </w:rPr>
        <w:t>和通风设备</w:t>
      </w:r>
      <w:r>
        <w:rPr>
          <w:rFonts w:hint="default" w:ascii="Times New Roman" w:hAnsi="Times New Roman" w:eastAsia="宋体" w:cs="Times New Roman"/>
          <w:b w:val="0"/>
          <w:bCs w:val="0"/>
          <w:kern w:val="0"/>
          <w:sz w:val="24"/>
          <w:szCs w:val="24"/>
          <w:lang w:val="en-US" w:eastAsia="zh-CN"/>
        </w:rPr>
        <w:t>产生噪声，该噪声为机械噪声，其噪声值约为</w:t>
      </w:r>
      <w:r>
        <w:rPr>
          <w:rFonts w:hint="eastAsia" w:ascii="Times New Roman" w:hAnsi="Times New Roman" w:cs="Times New Roman"/>
          <w:b w:val="0"/>
          <w:bCs w:val="0"/>
          <w:kern w:val="0"/>
          <w:sz w:val="24"/>
          <w:szCs w:val="24"/>
          <w:lang w:val="en-US" w:eastAsia="zh-CN"/>
        </w:rPr>
        <w:t>70</w:t>
      </w:r>
      <w:r>
        <w:rPr>
          <w:rFonts w:hint="default" w:ascii="Times New Roman" w:hAnsi="Times New Roman" w:eastAsia="宋体" w:cs="Times New Roman"/>
          <w:b w:val="0"/>
          <w:bCs w:val="0"/>
          <w:kern w:val="0"/>
          <w:sz w:val="24"/>
          <w:szCs w:val="24"/>
          <w:lang w:val="en-US" w:eastAsia="zh-CN"/>
        </w:rPr>
        <w:t>~</w:t>
      </w:r>
      <w:r>
        <w:rPr>
          <w:rFonts w:hint="eastAsia" w:ascii="Times New Roman" w:hAnsi="Times New Roman" w:cs="Times New Roman"/>
          <w:b w:val="0"/>
          <w:bCs w:val="0"/>
          <w:kern w:val="0"/>
          <w:sz w:val="24"/>
          <w:szCs w:val="24"/>
          <w:lang w:val="en-US" w:eastAsia="zh-CN"/>
        </w:rPr>
        <w:t>8</w:t>
      </w:r>
      <w:r>
        <w:rPr>
          <w:rFonts w:hint="default" w:ascii="Times New Roman" w:hAnsi="Times New Roman" w:eastAsia="宋体" w:cs="Times New Roman"/>
          <w:b w:val="0"/>
          <w:bCs w:val="0"/>
          <w:kern w:val="0"/>
          <w:sz w:val="24"/>
          <w:szCs w:val="24"/>
          <w:lang w:val="en-US" w:eastAsia="zh-CN"/>
        </w:rPr>
        <w:t>0dB(A)，另外，原材料及产品运输产生交通噪声。为减小项目噪声对周围环境的影响，项目从噪声源入手，在满足工艺要求的前提下，选择低噪声的设备，主要生产设备均布置在室内，在噪声较大的推台锯、开料锯和焊机等设备基础进行减振防噪处理；在设备、管道设计中，注意防震、防冲击，以减轻振动噪声，并注意改善气体输流时流畅状况，以减轻空气动力噪声；对空压机、风机等除设置减振基础外，再设置隔音罩进一步降低噪声；加强噪声设备的维护管理，避免因不正常运行所导致的噪声增大。</w:t>
      </w:r>
      <w:bookmarkEnd w:id="22"/>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bCs/>
          <w:kern w:val="0"/>
          <w:sz w:val="24"/>
          <w:szCs w:val="24"/>
          <w:lang w:val="en-US" w:eastAsia="zh-CN"/>
        </w:rPr>
        <w:t>固废</w:t>
      </w:r>
      <w:bookmarkStart w:id="23" w:name="_Toc1284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sz w:val="24"/>
          <w:szCs w:val="24"/>
        </w:rPr>
      </w:pPr>
      <w:r>
        <w:rPr>
          <w:rFonts w:hint="default"/>
          <w:sz w:val="24"/>
          <w:szCs w:val="24"/>
        </w:rPr>
        <w:t>本项目生产过程中所产生的固体废弃物主要包括员工生活垃圾</w:t>
      </w:r>
      <w:r>
        <w:rPr>
          <w:rFonts w:hint="eastAsia"/>
          <w:sz w:val="24"/>
          <w:szCs w:val="24"/>
          <w:lang w:eastAsia="zh-CN"/>
        </w:rPr>
        <w:t>、</w:t>
      </w:r>
      <w:r>
        <w:rPr>
          <w:rFonts w:hint="default"/>
          <w:sz w:val="24"/>
          <w:szCs w:val="24"/>
          <w:lang w:eastAsia="zh-CN"/>
        </w:rPr>
        <w:t>一般固体废物</w:t>
      </w:r>
      <w:r>
        <w:rPr>
          <w:rFonts w:hint="eastAsia"/>
          <w:sz w:val="24"/>
          <w:szCs w:val="24"/>
          <w:lang w:val="en-US" w:eastAsia="zh-CN"/>
        </w:rPr>
        <w:t>及危险废物</w:t>
      </w:r>
      <w:r>
        <w:rPr>
          <w:rFonts w:hint="default"/>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sz w:val="24"/>
          <w:szCs w:val="24"/>
        </w:rPr>
      </w:pPr>
      <w:r>
        <w:rPr>
          <w:rFonts w:hint="default"/>
          <w:sz w:val="24"/>
          <w:szCs w:val="24"/>
        </w:rPr>
        <w:t>1、</w:t>
      </w:r>
      <w:r>
        <w:rPr>
          <w:rFonts w:hint="default"/>
          <w:sz w:val="24"/>
          <w:szCs w:val="24"/>
          <w:lang w:val="en-US" w:eastAsia="zh-CN"/>
        </w:rPr>
        <w:t>生活垃圾：</w:t>
      </w:r>
      <w:r>
        <w:rPr>
          <w:rFonts w:hint="default"/>
          <w:sz w:val="24"/>
          <w:szCs w:val="24"/>
        </w:rPr>
        <w:t>项目生活垃圾主要为办公垃圾，生活垃圾年产生量为3t，定点收集后，每天交由环卫部门转运处理，并对垃圾堆放点定期进行消毒，杀灭害虫，以免散发恶臭，孳生蚊蝇。因此项目运营期产生的生活垃圾基本不会对周边环境造成二次污染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sz w:val="24"/>
          <w:szCs w:val="24"/>
          <w:lang w:val="en-US" w:eastAsia="zh-CN"/>
        </w:rPr>
      </w:pPr>
      <w:r>
        <w:rPr>
          <w:rFonts w:hint="default"/>
          <w:sz w:val="24"/>
          <w:szCs w:val="24"/>
        </w:rPr>
        <w:t>2、</w:t>
      </w:r>
      <w:r>
        <w:rPr>
          <w:rFonts w:hint="default"/>
          <w:sz w:val="24"/>
          <w:szCs w:val="24"/>
          <w:lang w:eastAsia="zh-CN"/>
        </w:rPr>
        <w:t>一般固体废物：</w:t>
      </w:r>
      <w:r>
        <w:rPr>
          <w:rFonts w:hint="default"/>
          <w:sz w:val="24"/>
          <w:szCs w:val="24"/>
        </w:rPr>
        <w:t>项目在生产过程中产生的生产废料(主要为生产次品)和灰渣，年产生量约为 1.51 t/a，其中生产废料收集后回用于生产，灰渣堆肥处理</w:t>
      </w:r>
      <w:r>
        <w:rPr>
          <w:rFonts w:hint="eastAsia"/>
          <w:sz w:val="24"/>
          <w:szCs w:val="24"/>
          <w:lang w:eastAsia="zh-CN"/>
        </w:rPr>
        <w:t>；</w:t>
      </w:r>
      <w:r>
        <w:rPr>
          <w:rFonts w:hint="eastAsia"/>
          <w:sz w:val="24"/>
          <w:szCs w:val="24"/>
          <w:lang w:val="en-US" w:eastAsia="zh-CN"/>
        </w:rPr>
        <w:t>满足</w:t>
      </w:r>
      <w:r>
        <w:rPr>
          <w:rFonts w:hint="default"/>
          <w:sz w:val="24"/>
          <w:szCs w:val="24"/>
        </w:rPr>
        <w:t>《一般工业固体废物贮存、处置场污染控制标准》（GB18599-2001</w:t>
      </w:r>
      <w:r>
        <w:rPr>
          <w:rFonts w:hint="eastAsia"/>
          <w:sz w:val="24"/>
          <w:szCs w:val="24"/>
          <w:lang w:eastAsia="zh-CN"/>
        </w:rPr>
        <w:t>）</w:t>
      </w:r>
      <w:r>
        <w:rPr>
          <w:rFonts w:hint="default"/>
          <w:sz w:val="24"/>
          <w:szCs w:val="24"/>
        </w:rPr>
        <w:t>及修改单</w:t>
      </w:r>
      <w:r>
        <w:rPr>
          <w:rFonts w:hint="eastAsia"/>
          <w:sz w:val="24"/>
          <w:szCs w:val="24"/>
          <w:lang w:val="en-US" w:eastAsia="zh-CN"/>
        </w:rPr>
        <w:t>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lang w:val="en-US" w:eastAsia="zh-CN"/>
        </w:rPr>
      </w:pPr>
      <w:r>
        <w:rPr>
          <w:rFonts w:hint="eastAsia"/>
          <w:sz w:val="24"/>
          <w:szCs w:val="24"/>
          <w:lang w:val="en-US" w:eastAsia="zh-CN"/>
        </w:rPr>
        <w:t>3、危险废物：项目一期生产过程产生的废弃胶水包装桶，属于危险废物，实际生产过程中，项目环保胶水由供应商送至厂内，使用周转桶进行盛装，使用完后再由供应商回收利用，生产过程中未产生废弃胶水桶。处理措施和处置方案满足《危险废物贮存污染控制标准》（GB18597-2001）及修改单要求。</w:t>
      </w:r>
    </w:p>
    <w:p>
      <w:pPr>
        <w:pStyle w:val="4"/>
        <w:rPr>
          <w:rFonts w:hint="eastAsia"/>
        </w:rPr>
      </w:pPr>
      <w:r>
        <w:rPr>
          <w:rFonts w:hint="eastAsia"/>
          <w:lang w:val="en-US" w:eastAsia="zh-CN"/>
        </w:rPr>
        <w:t>六、</w:t>
      </w:r>
      <w:r>
        <w:rPr>
          <w:rFonts w:hint="eastAsia"/>
        </w:rPr>
        <w:t>环境保护设施调试效果</w:t>
      </w:r>
      <w:bookmarkEnd w:id="19"/>
      <w:bookmarkEnd w:id="23"/>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left="0" w:firstLine="480" w:firstLineChars="200"/>
        <w:textAlignment w:val="auto"/>
        <w:rPr>
          <w:rFonts w:hint="eastAsia" w:ascii="宋体" w:hAnsi="宋体" w:eastAsia="宋体" w:cs="宋体"/>
          <w:sz w:val="24"/>
          <w:szCs w:val="24"/>
          <w:shd w:val="clear" w:color="auto" w:fill="FFFFFF"/>
        </w:rPr>
      </w:pPr>
      <w:r>
        <w:rPr>
          <w:rFonts w:hint="eastAsia" w:ascii="宋体" w:hAnsi="宋体" w:eastAsia="宋体" w:cs="宋体"/>
          <w:sz w:val="24"/>
          <w:szCs w:val="24"/>
          <w:shd w:val="clear" w:color="auto" w:fill="FFFFFF"/>
        </w:rPr>
        <w:t>根据环评报告表及</w:t>
      </w:r>
      <w:r>
        <w:rPr>
          <w:rFonts w:hint="eastAsia" w:ascii="宋体" w:hAnsi="宋体" w:eastAsia="宋体" w:cs="宋体"/>
          <w:sz w:val="24"/>
          <w:szCs w:val="24"/>
          <w:lang w:val="en-US" w:eastAsia="zh-CN"/>
        </w:rPr>
        <w:t>深圳市中证安康检测技术有限公司</w:t>
      </w:r>
      <w:r>
        <w:rPr>
          <w:rFonts w:hint="eastAsia" w:ascii="宋体" w:hAnsi="宋体" w:eastAsia="宋体" w:cs="宋体"/>
          <w:sz w:val="24"/>
          <w:szCs w:val="24"/>
          <w:shd w:val="clear" w:color="auto" w:fill="FFFFFF"/>
        </w:rPr>
        <w:t>出具的验收监测报告,各类污染物达标排放情况如下：</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2" w:firstLineChars="200"/>
        <w:textAlignment w:val="auto"/>
        <w:outlineLvl w:val="1"/>
        <w:rPr>
          <w:rFonts w:hint="eastAsia" w:ascii="宋体" w:hAnsi="宋体" w:eastAsia="宋体" w:cs="宋体"/>
          <w:b/>
          <w:bCs/>
          <w:sz w:val="24"/>
          <w:szCs w:val="24"/>
          <w:shd w:val="clear" w:color="auto" w:fill="FFFFFF"/>
        </w:rPr>
      </w:pPr>
      <w:bookmarkStart w:id="24" w:name="_Toc27065"/>
      <w:r>
        <w:rPr>
          <w:rFonts w:hint="eastAsia" w:ascii="宋体" w:hAnsi="宋体" w:eastAsia="宋体" w:cs="宋体"/>
          <w:b/>
          <w:bCs/>
          <w:sz w:val="24"/>
          <w:szCs w:val="24"/>
          <w:shd w:val="clear" w:color="auto" w:fill="FFFFFF"/>
        </w:rPr>
        <w:t>1、废水</w:t>
      </w:r>
      <w:bookmarkEnd w:id="24"/>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宋体" w:hAnsi="宋体" w:eastAsia="宋体" w:cs="宋体"/>
          <w:sz w:val="24"/>
          <w:szCs w:val="24"/>
          <w:shd w:val="clear" w:color="auto" w:fill="FFFFFF"/>
          <w:lang w:eastAsia="zh-CN"/>
        </w:rPr>
      </w:pPr>
      <w:r>
        <w:rPr>
          <w:rFonts w:hint="eastAsia" w:ascii="宋体" w:hAnsi="宋体" w:eastAsia="宋体" w:cs="宋体"/>
          <w:sz w:val="24"/>
          <w:szCs w:val="24"/>
          <w:shd w:val="clear" w:color="auto" w:fill="FFFFFF"/>
        </w:rPr>
        <w:t>项目生活污水经化粪池简单处理后达到广东省地方标准《水污染物排放限值》（DB44/26-2001）三级标准（第二时段），排入市政管道并汇入</w:t>
      </w:r>
      <w:r>
        <w:rPr>
          <w:rFonts w:hint="eastAsia" w:ascii="宋体" w:hAnsi="宋体" w:cs="宋体"/>
          <w:sz w:val="24"/>
          <w:szCs w:val="24"/>
          <w:shd w:val="clear" w:color="auto" w:fill="FFFFFF"/>
          <w:lang w:val="en-US" w:eastAsia="zh-CN"/>
        </w:rPr>
        <w:t>中嘉</w:t>
      </w:r>
      <w:r>
        <w:rPr>
          <w:rFonts w:hint="eastAsia" w:ascii="宋体" w:hAnsi="宋体" w:eastAsia="宋体" w:cs="宋体"/>
          <w:sz w:val="24"/>
          <w:szCs w:val="24"/>
          <w:shd w:val="clear" w:color="auto" w:fill="FFFFFF"/>
        </w:rPr>
        <w:t>污水处理厂处理。</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2" w:firstLineChars="200"/>
        <w:textAlignment w:val="auto"/>
        <w:outlineLvl w:val="1"/>
        <w:rPr>
          <w:rFonts w:hint="eastAsia" w:ascii="宋体" w:hAnsi="宋体" w:eastAsia="宋体" w:cs="宋体"/>
          <w:b/>
          <w:bCs/>
          <w:sz w:val="24"/>
          <w:szCs w:val="24"/>
          <w:shd w:val="clear" w:color="auto" w:fill="FFFFFF"/>
        </w:rPr>
      </w:pPr>
      <w:bookmarkStart w:id="25" w:name="_Toc27533"/>
      <w:r>
        <w:rPr>
          <w:rFonts w:hint="eastAsia" w:ascii="宋体" w:hAnsi="宋体" w:eastAsia="宋体" w:cs="宋体"/>
          <w:b/>
          <w:bCs/>
          <w:sz w:val="24"/>
          <w:szCs w:val="24"/>
          <w:shd w:val="clear" w:color="auto" w:fill="FFFFFF"/>
        </w:rPr>
        <w:t>2、废气</w:t>
      </w:r>
      <w:bookmarkEnd w:id="2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bookmarkStart w:id="26" w:name="_Toc11497"/>
      <w:r>
        <w:rPr>
          <w:rFonts w:hint="eastAsia" w:ascii="宋体" w:hAnsi="宋体" w:eastAsia="宋体" w:cs="宋体"/>
          <w:kern w:val="0"/>
          <w:sz w:val="24"/>
          <w:szCs w:val="24"/>
        </w:rPr>
        <w:t>本项目产生的废气主要为：</w:t>
      </w:r>
      <w:r>
        <w:rPr>
          <w:rFonts w:hint="eastAsia" w:ascii="宋体" w:hAnsi="宋体" w:cs="宋体"/>
          <w:kern w:val="0"/>
          <w:sz w:val="24"/>
          <w:szCs w:val="24"/>
          <w:lang w:val="en-US" w:eastAsia="zh-CN"/>
        </w:rPr>
        <w:t>VOCs、颗粒物、二氧化硫、氮氧化物、林格曼黑度</w:t>
      </w:r>
      <w:r>
        <w:rPr>
          <w:rFonts w:hint="eastAsia" w:ascii="宋体" w:hAnsi="宋体" w:eastAsia="宋体" w:cs="宋体"/>
          <w:kern w:val="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（1）</w:t>
      </w:r>
      <w:r>
        <w:rPr>
          <w:rFonts w:hint="eastAsia" w:ascii="宋体" w:hAnsi="宋体" w:cs="宋体"/>
          <w:kern w:val="0"/>
          <w:sz w:val="24"/>
          <w:szCs w:val="24"/>
          <w:lang w:val="en-US" w:eastAsia="zh-CN"/>
        </w:rPr>
        <w:t>烘干工序产生的废气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sz w:val="24"/>
          <w:szCs w:val="24"/>
          <w:lang w:val="en-US" w:eastAsia="zh-CN"/>
        </w:rPr>
      </w:pPr>
      <w:r>
        <w:rPr>
          <w:rFonts w:hint="eastAsia"/>
          <w:sz w:val="24"/>
          <w:szCs w:val="24"/>
          <w:lang w:val="en-US" w:eastAsia="zh-CN"/>
        </w:rPr>
        <w:t>本项目烘干</w:t>
      </w:r>
      <w:r>
        <w:rPr>
          <w:rFonts w:hint="eastAsia"/>
          <w:sz w:val="24"/>
          <w:szCs w:val="24"/>
        </w:rPr>
        <w:t>过程中产生的颗粒物、二氧化硫、氮氧化物、林格曼黑度等污染物，建设单位对此类废气进行集中抽排，收集后经过喷淋除尘装置进行处理，再经 10 米烟囱高空排放。</w:t>
      </w:r>
      <w:r>
        <w:rPr>
          <w:rFonts w:hint="eastAsia"/>
          <w:sz w:val="24"/>
          <w:szCs w:val="24"/>
          <w:lang w:val="en-US" w:eastAsia="zh-CN"/>
        </w:rPr>
        <w:t>处理后的废气二氧化硫、氮氧化物、颗粒物和烟气黑度不超过《工业炉窑大气污染物排放标准》（GB9078-1996）中 1997 年1 月 1 日起新、改、扩建的工业炉窑中二级排放标准的要求，项目烘干工序产生的废气不会对</w:t>
      </w:r>
      <w:r>
        <w:rPr>
          <w:rFonts w:hint="eastAsia" w:ascii="宋体" w:hAnsi="宋体" w:eastAsia="宋体" w:cs="宋体"/>
          <w:kern w:val="0"/>
          <w:sz w:val="24"/>
          <w:szCs w:val="24"/>
        </w:rPr>
        <w:t>项目周围大气环境带来不良影响</w:t>
      </w:r>
      <w:r>
        <w:rPr>
          <w:rFonts w:hint="eastAsia" w:ascii="宋体" w:hAnsi="宋体" w:cs="宋体"/>
          <w:kern w:val="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rPr>
        <w:t>（2）</w:t>
      </w:r>
      <w:r>
        <w:rPr>
          <w:rFonts w:hint="eastAsia" w:ascii="宋体" w:hAnsi="宋体" w:cs="宋体"/>
          <w:kern w:val="0"/>
          <w:sz w:val="24"/>
          <w:szCs w:val="24"/>
          <w:lang w:val="en-US" w:eastAsia="zh-CN"/>
        </w:rPr>
        <w:t>上胶、热压工序产生的废气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cs="宋体"/>
          <w:kern w:val="0"/>
          <w:sz w:val="24"/>
          <w:szCs w:val="24"/>
          <w:lang w:val="en-US" w:eastAsia="zh-CN"/>
        </w:rPr>
        <w:t>本项目在</w:t>
      </w:r>
      <w:r>
        <w:rPr>
          <w:rFonts w:hint="eastAsia" w:ascii="宋体" w:hAnsi="宋体" w:eastAsia="宋体" w:cs="宋体"/>
          <w:kern w:val="0"/>
          <w:sz w:val="24"/>
          <w:szCs w:val="24"/>
        </w:rPr>
        <w:t>上胶、热压工序中产生少量的有机废气（</w:t>
      </w:r>
      <w:r>
        <w:rPr>
          <w:rFonts w:hint="eastAsia" w:ascii="宋体" w:hAnsi="宋体" w:eastAsia="宋体" w:cs="宋体"/>
          <w:kern w:val="0"/>
          <w:sz w:val="24"/>
          <w:szCs w:val="24"/>
          <w:lang w:val="en-US" w:eastAsia="zh-CN"/>
        </w:rPr>
        <w:t>以</w:t>
      </w:r>
      <w:r>
        <w:rPr>
          <w:rFonts w:hint="eastAsia" w:ascii="宋体" w:hAnsi="宋体" w:eastAsia="宋体" w:cs="宋体"/>
          <w:kern w:val="0"/>
          <w:sz w:val="24"/>
          <w:szCs w:val="24"/>
        </w:rPr>
        <w:t>臭气浓度表征），通过加强车间通风换气</w:t>
      </w:r>
      <w:r>
        <w:rPr>
          <w:rFonts w:hint="eastAsia" w:ascii="宋体" w:hAnsi="宋体" w:cs="宋体"/>
          <w:kern w:val="0"/>
          <w:sz w:val="24"/>
          <w:szCs w:val="24"/>
          <w:lang w:val="en-US" w:eastAsia="zh-CN"/>
        </w:rPr>
        <w:t>后，可使厂界废气臭气浓度不超过《恶臭污染物排放标准》（GB14554-93）表 1 二级新扩改建标准限值的要求，</w:t>
      </w:r>
      <w:r>
        <w:rPr>
          <w:rFonts w:hint="eastAsia" w:ascii="宋体" w:hAnsi="宋体" w:eastAsia="宋体" w:cs="宋体"/>
          <w:kern w:val="0"/>
          <w:sz w:val="24"/>
          <w:szCs w:val="24"/>
        </w:rPr>
        <w:t>对周围环境影响不大。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（3）</w:t>
      </w:r>
      <w:r>
        <w:rPr>
          <w:rFonts w:hint="eastAsia" w:ascii="宋体" w:hAnsi="宋体" w:cs="宋体"/>
          <w:kern w:val="0"/>
          <w:sz w:val="24"/>
          <w:szCs w:val="24"/>
          <w:lang w:val="en-US" w:eastAsia="zh-CN"/>
        </w:rPr>
        <w:t>开料工序</w:t>
      </w:r>
      <w:r>
        <w:rPr>
          <w:rFonts w:hint="eastAsia" w:ascii="宋体" w:hAnsi="宋体" w:eastAsia="宋体" w:cs="宋体"/>
          <w:kern w:val="0"/>
          <w:sz w:val="24"/>
          <w:szCs w:val="24"/>
        </w:rPr>
        <w:t>产生的臭气</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1"/>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本项目在</w:t>
      </w:r>
      <w:r>
        <w:rPr>
          <w:rFonts w:hint="eastAsia" w:ascii="宋体" w:hAnsi="宋体" w:eastAsia="宋体" w:cs="宋体"/>
          <w:kern w:val="0"/>
          <w:sz w:val="24"/>
          <w:szCs w:val="24"/>
        </w:rPr>
        <w:t>开料工序中产生的颗粒物，通过布袋除尘器处理后</w:t>
      </w:r>
      <w:r>
        <w:rPr>
          <w:rFonts w:hint="eastAsia" w:ascii="宋体" w:hAnsi="宋体" w:cs="宋体"/>
          <w:kern w:val="0"/>
          <w:sz w:val="24"/>
          <w:szCs w:val="24"/>
          <w:lang w:eastAsia="zh-CN"/>
        </w:rPr>
        <w:t>，</w:t>
      </w:r>
      <w:r>
        <w:rPr>
          <w:rFonts w:hint="eastAsia" w:ascii="宋体" w:hAnsi="宋体" w:cs="宋体"/>
          <w:kern w:val="0"/>
          <w:sz w:val="24"/>
          <w:szCs w:val="24"/>
          <w:lang w:val="en-US" w:eastAsia="zh-CN"/>
        </w:rPr>
        <w:t>可使厂界颗粒物不超过《 大 气 污 染 物 排 放 限 值 》(DB44/27-2001)第二时段中无组织排放监控浓度限值的要求，</w:t>
      </w:r>
      <w:r>
        <w:rPr>
          <w:rFonts w:hint="eastAsia" w:ascii="宋体" w:hAnsi="宋体" w:eastAsia="宋体" w:cs="宋体"/>
          <w:kern w:val="0"/>
          <w:sz w:val="24"/>
          <w:szCs w:val="24"/>
        </w:rPr>
        <w:t>对周围环境影响不大。</w:t>
      </w:r>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2" w:firstLineChars="200"/>
        <w:textAlignment w:val="auto"/>
        <w:outlineLvl w:val="1"/>
        <w:rPr>
          <w:rFonts w:hint="eastAsia" w:ascii="宋体" w:hAnsi="宋体" w:eastAsia="宋体" w:cs="宋体"/>
          <w:b/>
          <w:bCs/>
          <w:sz w:val="24"/>
          <w:szCs w:val="24"/>
          <w:shd w:val="clear" w:color="auto" w:fill="FFFFFF"/>
          <w:lang w:val="en-US" w:eastAsia="zh-CN"/>
        </w:rPr>
      </w:pPr>
      <w:r>
        <w:rPr>
          <w:rFonts w:hint="eastAsia" w:ascii="宋体" w:hAnsi="宋体" w:eastAsia="宋体" w:cs="宋体"/>
          <w:b/>
          <w:bCs/>
          <w:sz w:val="24"/>
          <w:szCs w:val="24"/>
          <w:shd w:val="clear" w:color="auto" w:fill="FFFFFF"/>
          <w:lang w:val="en-US" w:eastAsia="zh-CN"/>
        </w:rPr>
        <w:t>3、噪声</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1"/>
        <w:rPr>
          <w:rFonts w:hint="default" w:ascii="Times New Roman" w:hAnsi="Times New Roman" w:eastAsia="宋体" w:cs="Times New Roman"/>
          <w:sz w:val="24"/>
          <w:szCs w:val="24"/>
          <w:shd w:val="clear" w:color="auto" w:fill="FFFFFF"/>
          <w:lang w:val="en-US" w:eastAsia="zh-CN"/>
        </w:rPr>
      </w:pPr>
      <w:bookmarkStart w:id="27" w:name="_Toc5049"/>
      <w:r>
        <w:rPr>
          <w:rFonts w:hint="default" w:ascii="Times New Roman" w:hAnsi="Times New Roman" w:eastAsia="宋体" w:cs="Times New Roman"/>
          <w:sz w:val="24"/>
          <w:szCs w:val="24"/>
          <w:shd w:val="clear" w:color="auto" w:fill="FFFFFF"/>
          <w:lang w:val="en-US" w:eastAsia="zh-CN"/>
        </w:rPr>
        <w:t>项目生产运营时产生的噪声在东、南、西</w:t>
      </w:r>
      <w:r>
        <w:rPr>
          <w:rFonts w:hint="eastAsia" w:ascii="Times New Roman" w:hAnsi="Times New Roman" w:cs="Times New Roman"/>
          <w:sz w:val="24"/>
          <w:szCs w:val="24"/>
          <w:shd w:val="clear" w:color="auto" w:fill="FFFFFF"/>
          <w:lang w:val="en-US" w:eastAsia="zh-CN"/>
        </w:rPr>
        <w:t>、北</w:t>
      </w:r>
      <w:r>
        <w:rPr>
          <w:rFonts w:hint="default" w:ascii="Times New Roman" w:hAnsi="Times New Roman" w:eastAsia="宋体" w:cs="Times New Roman"/>
          <w:sz w:val="24"/>
          <w:szCs w:val="24"/>
          <w:shd w:val="clear" w:color="auto" w:fill="FFFFFF"/>
          <w:lang w:val="en-US" w:eastAsia="zh-CN"/>
        </w:rPr>
        <w:t>面厂界外侧1m处可达到《工业企业厂界环境噪声排放标准》（GB12348-2008）中的3类标准，因此项目运营期产生的噪声对周围声环境质量影响不大。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outlineLvl w:val="1"/>
        <w:rPr>
          <w:rFonts w:hint="eastAsia"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4、固废</w:t>
      </w:r>
      <w:bookmarkEnd w:id="27"/>
    </w:p>
    <w:p>
      <w:pPr>
        <w:pStyle w:val="4"/>
        <w:keepNext/>
        <w:keepLines/>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b w:val="0"/>
          <w:bCs w:val="0"/>
          <w:kern w:val="0"/>
          <w:sz w:val="24"/>
          <w:szCs w:val="24"/>
          <w:lang w:val="en-US" w:eastAsia="zh-CN"/>
        </w:rPr>
      </w:pPr>
      <w:bookmarkStart w:id="28" w:name="_Toc4554_WPSOffice_Level1"/>
      <w:bookmarkStart w:id="29" w:name="_Toc8267"/>
      <w:r>
        <w:rPr>
          <w:rFonts w:hint="eastAsia" w:ascii="Times New Roman" w:hAnsi="Times New Roman" w:cs="Times New Roman"/>
          <w:b w:val="0"/>
          <w:bCs w:val="0"/>
          <w:kern w:val="0"/>
          <w:sz w:val="24"/>
          <w:szCs w:val="24"/>
          <w:lang w:val="en-US" w:eastAsia="zh-CN"/>
        </w:rPr>
        <w:t>生活垃圾：生活垃圾交给环卫部门处理；</w:t>
      </w:r>
    </w:p>
    <w:p>
      <w:pPr>
        <w:pStyle w:val="4"/>
        <w:keepNext/>
        <w:keepLines/>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一般固体废物：</w:t>
      </w:r>
      <w:r>
        <w:rPr>
          <w:rFonts w:hint="default" w:ascii="Times New Roman" w:hAnsi="Times New Roman" w:cs="Times New Roman"/>
          <w:b w:val="0"/>
          <w:bCs w:val="0"/>
          <w:kern w:val="0"/>
          <w:sz w:val="24"/>
          <w:szCs w:val="24"/>
          <w:lang w:val="en-US" w:eastAsia="zh-CN"/>
        </w:rPr>
        <w:t>项目在生产过程中产生的</w:t>
      </w:r>
      <w:r>
        <w:rPr>
          <w:rFonts w:hint="eastAsia" w:ascii="Times New Roman" w:hAnsi="Times New Roman" w:cs="Times New Roman"/>
          <w:b w:val="0"/>
          <w:bCs w:val="0"/>
          <w:kern w:val="0"/>
          <w:sz w:val="24"/>
          <w:szCs w:val="24"/>
          <w:lang w:val="en-US" w:eastAsia="zh-CN"/>
        </w:rPr>
        <w:t>一般固体废物主要为</w:t>
      </w:r>
      <w:r>
        <w:rPr>
          <w:rFonts w:hint="default" w:ascii="Times New Roman" w:hAnsi="Times New Roman" w:cs="Times New Roman"/>
          <w:b w:val="0"/>
          <w:bCs w:val="0"/>
          <w:kern w:val="0"/>
          <w:sz w:val="24"/>
          <w:szCs w:val="24"/>
          <w:lang w:val="en-US" w:eastAsia="zh-CN"/>
        </w:rPr>
        <w:t>生产废料(生产次品)和灰渣，其中生产废料收集后回用于生产，灰渣堆肥处理</w:t>
      </w:r>
      <w:r>
        <w:rPr>
          <w:rFonts w:hint="eastAsia" w:ascii="Times New Roman" w:hAnsi="Times New Roman" w:cs="Times New Roman"/>
          <w:b w:val="0"/>
          <w:bCs w:val="0"/>
          <w:kern w:val="0"/>
          <w:sz w:val="24"/>
          <w:szCs w:val="24"/>
          <w:lang w:val="en-US" w:eastAsia="zh-CN"/>
        </w:rPr>
        <w:t>；</w:t>
      </w:r>
    </w:p>
    <w:p>
      <w:pPr>
        <w:pStyle w:val="4"/>
        <w:keepNext/>
        <w:keepLines/>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cs="Times New Roman"/>
          <w:b w:val="0"/>
          <w:bCs w:val="0"/>
          <w:kern w:val="0"/>
          <w:sz w:val="24"/>
          <w:szCs w:val="24"/>
          <w:lang w:val="en-US" w:eastAsia="zh-CN"/>
        </w:rPr>
      </w:pPr>
      <w:bookmarkStart w:id="43" w:name="_GoBack"/>
      <w:r>
        <w:rPr>
          <w:rFonts w:hint="eastAsia" w:ascii="Times New Roman" w:hAnsi="Times New Roman" w:cs="Times New Roman"/>
          <w:b w:val="0"/>
          <w:bCs w:val="0"/>
          <w:kern w:val="0"/>
          <w:sz w:val="24"/>
          <w:szCs w:val="24"/>
          <w:lang w:val="en-US" w:eastAsia="zh-CN"/>
        </w:rPr>
        <w:t>危险废物：项目一期生产过程产生的废弃胶水包装桶，属于危险废物，实际生产过程中，项目环保胶水由供应商送至厂内，使用周转桶进行盛装，使用完后再由供应商回收利用，生产过程中未产生废弃胶水桶。</w:t>
      </w:r>
    </w:p>
    <w:bookmarkEnd w:id="43"/>
    <w:p>
      <w:pPr>
        <w:pStyle w:val="4"/>
        <w:keepNext/>
        <w:keepLines/>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监测数据详见验收监测报告。</w:t>
      </w:r>
    </w:p>
    <w:p>
      <w:pPr>
        <w:pStyle w:val="4"/>
        <w:rPr>
          <w:rFonts w:hint="eastAsia"/>
        </w:rPr>
      </w:pPr>
      <w:r>
        <w:rPr>
          <w:rFonts w:hint="eastAsia"/>
          <w:lang w:val="en-US" w:eastAsia="zh-CN"/>
        </w:rPr>
        <w:t>七、</w:t>
      </w:r>
      <w:r>
        <w:rPr>
          <w:rFonts w:hint="eastAsia"/>
        </w:rPr>
        <w:t>工程建设对环境的影响</w:t>
      </w:r>
      <w:bookmarkEnd w:id="28"/>
      <w:bookmarkEnd w:id="29"/>
    </w:p>
    <w:p>
      <w:pPr>
        <w:pStyle w:val="10"/>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9"/>
        <w:rPr>
          <w:rFonts w:hint="eastAsia" w:ascii="宋体" w:hAnsi="宋体" w:eastAsia="宋体" w:cs="宋体"/>
          <w:kern w:val="0"/>
          <w:sz w:val="24"/>
          <w:szCs w:val="24"/>
          <w:lang w:val="en-US" w:eastAsia="zh-CN"/>
        </w:rPr>
      </w:pPr>
      <w:bookmarkStart w:id="30" w:name="_Hlk522721679"/>
      <w:r>
        <w:rPr>
          <w:rFonts w:hint="eastAsia" w:ascii="宋体" w:hAnsi="宋体" w:cs="宋体"/>
          <w:kern w:val="0"/>
          <w:sz w:val="24"/>
          <w:szCs w:val="24"/>
          <w:lang w:val="en-US" w:eastAsia="zh-CN"/>
        </w:rPr>
        <w:t>中山市西区沃尔美卫浴厂</w:t>
      </w:r>
      <w:r>
        <w:rPr>
          <w:rFonts w:hint="eastAsia" w:ascii="宋体" w:hAnsi="宋体" w:eastAsia="宋体" w:cs="宋体"/>
          <w:kern w:val="0"/>
          <w:sz w:val="24"/>
          <w:szCs w:val="24"/>
          <w:lang w:val="en-US" w:eastAsia="zh-CN"/>
        </w:rPr>
        <w:t>已经按环评《</w:t>
      </w:r>
      <w:r>
        <w:rPr>
          <w:rFonts w:hint="eastAsia" w:ascii="宋体" w:hAnsi="宋体" w:cs="宋体"/>
          <w:kern w:val="0"/>
          <w:sz w:val="24"/>
          <w:szCs w:val="24"/>
          <w:lang w:val="en-US" w:eastAsia="zh-CN"/>
        </w:rPr>
        <w:t>中山市西区沃尔美卫浴厂变更厂名及搬迁扩建项目</w:t>
      </w:r>
      <w:r>
        <w:rPr>
          <w:rFonts w:hint="eastAsia" w:ascii="宋体" w:hAnsi="宋体" w:eastAsia="宋体" w:cs="宋体"/>
          <w:kern w:val="0"/>
          <w:sz w:val="24"/>
          <w:szCs w:val="24"/>
          <w:lang w:val="en-US" w:eastAsia="zh-CN"/>
        </w:rPr>
        <w:t>环境影响报告表》及其批复意见（中环建表[201</w:t>
      </w:r>
      <w:r>
        <w:rPr>
          <w:rFonts w:hint="eastAsia" w:ascii="宋体" w:hAnsi="宋体" w:cs="宋体"/>
          <w:kern w:val="0"/>
          <w:sz w:val="24"/>
          <w:szCs w:val="24"/>
          <w:lang w:val="en-US" w:eastAsia="zh-CN"/>
        </w:rPr>
        <w:t>0</w:t>
      </w:r>
      <w:r>
        <w:rPr>
          <w:rFonts w:hint="eastAsia" w:ascii="宋体" w:hAnsi="宋体" w:eastAsia="宋体" w:cs="宋体"/>
          <w:kern w:val="0"/>
          <w:sz w:val="24"/>
          <w:szCs w:val="24"/>
          <w:lang w:val="en-US" w:eastAsia="zh-CN"/>
        </w:rPr>
        <w:t>]00</w:t>
      </w:r>
      <w:r>
        <w:rPr>
          <w:rFonts w:hint="eastAsia" w:ascii="宋体" w:hAnsi="宋体" w:cs="宋体"/>
          <w:kern w:val="0"/>
          <w:sz w:val="24"/>
          <w:szCs w:val="24"/>
          <w:lang w:val="en-US" w:eastAsia="zh-CN"/>
        </w:rPr>
        <w:t>48</w:t>
      </w:r>
      <w:r>
        <w:rPr>
          <w:rFonts w:hint="eastAsia" w:ascii="宋体" w:hAnsi="宋体" w:eastAsia="宋体" w:cs="宋体"/>
          <w:kern w:val="0"/>
          <w:sz w:val="24"/>
          <w:szCs w:val="24"/>
          <w:lang w:val="en-US" w:eastAsia="zh-CN"/>
        </w:rPr>
        <w:t>号）的内容进行建设，并落实各项环保措施，项目建成投产后，没有对周边环境产生大的影响。</w:t>
      </w:r>
    </w:p>
    <w:p>
      <w:pPr>
        <w:pStyle w:val="4"/>
        <w:rPr>
          <w:rFonts w:hint="eastAsia"/>
          <w:lang w:val="en-US" w:eastAsia="zh-CN"/>
        </w:rPr>
      </w:pPr>
      <w:bookmarkStart w:id="31" w:name="_Toc21436_WPSOffice_Level1"/>
      <w:bookmarkStart w:id="32" w:name="_Toc12927"/>
      <w:r>
        <w:rPr>
          <w:rFonts w:hint="eastAsia"/>
          <w:lang w:val="en-US" w:eastAsia="zh-CN"/>
        </w:rPr>
        <w:t>八、制度落实情况</w:t>
      </w:r>
      <w:bookmarkEnd w:id="31"/>
      <w:bookmarkEnd w:id="32"/>
    </w:p>
    <w:bookmarkEnd w:id="30"/>
    <w:p>
      <w:pPr>
        <w:pStyle w:val="5"/>
        <w:rPr>
          <w:rFonts w:hint="eastAsia"/>
          <w:lang w:val="en-US" w:eastAsia="zh-CN"/>
        </w:rPr>
      </w:pPr>
      <w:bookmarkStart w:id="33" w:name="_Toc9045"/>
      <w:bookmarkStart w:id="34" w:name="_Toc12073_WPSOffice_Level2"/>
      <w:r>
        <w:rPr>
          <w:rFonts w:hint="eastAsia"/>
          <w:lang w:val="en-US" w:eastAsia="zh-CN"/>
        </w:rPr>
        <w:t>1、环保组织机构及规章制度</w:t>
      </w:r>
      <w:bookmarkEnd w:id="33"/>
      <w:bookmarkEnd w:id="34"/>
    </w:p>
    <w:p>
      <w:pPr>
        <w:pStyle w:val="10"/>
        <w:widowControl/>
        <w:shd w:val="clear" w:color="auto" w:fill="FFFFFF"/>
        <w:spacing w:before="0" w:beforeAutospacing="0" w:after="0" w:afterAutospacing="0" w:line="360" w:lineRule="auto"/>
        <w:ind w:firstLine="480" w:firstLineChars="200"/>
        <w:rPr>
          <w:rFonts w:hint="eastAsia" w:ascii="宋体" w:hAnsi="宋体" w:eastAsia="宋体" w:cs="宋体"/>
          <w:sz w:val="24"/>
          <w:szCs w:val="24"/>
          <w:shd w:val="clear" w:color="auto" w:fill="FFFFFF"/>
          <w:lang w:val="en-US" w:eastAsia="zh-CN"/>
        </w:rPr>
      </w:pPr>
      <w:r>
        <w:rPr>
          <w:rFonts w:hint="eastAsia" w:ascii="宋体" w:hAnsi="宋体" w:eastAsia="宋体" w:cs="宋体"/>
          <w:sz w:val="24"/>
          <w:szCs w:val="24"/>
          <w:shd w:val="clear" w:color="auto" w:fill="FFFFFF"/>
          <w:lang w:val="en-US" w:eastAsia="zh-CN"/>
        </w:rPr>
        <w:t>项目设置有环保管理部门，由总经理担任部门负责人，部门设置专职人员。项目制定有环保管理制度。</w:t>
      </w:r>
    </w:p>
    <w:p>
      <w:pPr>
        <w:pStyle w:val="5"/>
        <w:numPr>
          <w:ilvl w:val="0"/>
          <w:numId w:val="3"/>
        </w:numPr>
        <w:rPr>
          <w:rFonts w:hint="eastAsia"/>
          <w:lang w:val="en-US" w:eastAsia="zh-CN"/>
        </w:rPr>
      </w:pPr>
      <w:bookmarkStart w:id="35" w:name="_Toc11503"/>
      <w:bookmarkStart w:id="36" w:name="_Toc23551_WPSOffice_Level2"/>
      <w:r>
        <w:rPr>
          <w:rFonts w:hint="eastAsia"/>
          <w:lang w:val="en-US" w:eastAsia="zh-CN"/>
        </w:rPr>
        <w:t>环境管理规章制度的建立</w:t>
      </w:r>
      <w:bookmarkEnd w:id="35"/>
      <w:bookmarkEnd w:id="36"/>
    </w:p>
    <w:p>
      <w:pPr>
        <w:pStyle w:val="10"/>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宋体" w:hAnsi="宋体" w:eastAsia="宋体" w:cs="宋体"/>
          <w:sz w:val="24"/>
          <w:szCs w:val="24"/>
          <w:shd w:val="clear" w:color="auto" w:fill="FFFFFF"/>
          <w:lang w:val="en-US" w:eastAsia="zh-CN"/>
        </w:rPr>
      </w:pPr>
      <w:r>
        <w:rPr>
          <w:rFonts w:hint="eastAsia" w:ascii="宋体" w:hAnsi="宋体" w:cs="宋体"/>
          <w:kern w:val="0"/>
          <w:sz w:val="24"/>
          <w:szCs w:val="24"/>
          <w:lang w:val="en-US" w:eastAsia="zh-CN"/>
        </w:rPr>
        <w:t>中山市西区沃尔美卫浴厂</w:t>
      </w:r>
      <w:r>
        <w:rPr>
          <w:rFonts w:hint="eastAsia" w:ascii="宋体" w:hAnsi="宋体" w:eastAsia="宋体" w:cs="宋体"/>
          <w:sz w:val="24"/>
          <w:szCs w:val="24"/>
          <w:shd w:val="clear" w:color="auto" w:fill="FFFFFF"/>
          <w:lang w:val="en-US" w:eastAsia="zh-CN"/>
        </w:rPr>
        <w:t>制定了切实可行的环境污染防治办法和措施，做好环境教育和宣传工作。提高各级管理人员和操作人员的环境保护意识，加强员工对环境污染防治的责任心，自觉遵守和执行各项环境保护的规章制度。定期对环境保护设施进行维护和保养，确保环境保护设施的正常运行，防治事故的发生；加强与环境保护管理部门的沟通和联系。主动接受环境主管部门管理、监督和指导。</w:t>
      </w:r>
    </w:p>
    <w:p>
      <w:pPr>
        <w:pStyle w:val="4"/>
        <w:rPr>
          <w:rFonts w:hint="eastAsia"/>
          <w:lang w:eastAsia="zh-CN"/>
        </w:rPr>
      </w:pPr>
      <w:bookmarkStart w:id="37" w:name="_Toc13345_WPSOffice_Level1"/>
      <w:bookmarkStart w:id="38" w:name="_Toc17538"/>
      <w:r>
        <w:rPr>
          <w:rFonts w:hint="eastAsia"/>
          <w:lang w:val="en-US" w:eastAsia="zh-CN"/>
        </w:rPr>
        <w:t>九、验收结论</w:t>
      </w:r>
      <w:bookmarkEnd w:id="37"/>
      <w:bookmarkEnd w:id="3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项目根据国家有关环境保护法律、法规的要求进行了环境影响评价，履行了建设项目环境影响审批手续和“三同时”制度，履行了环保审批手续，采取了相应的污染防治和环境保护措施，环保档案资料齐全。根</w:t>
      </w:r>
      <w:r>
        <w:rPr>
          <w:rFonts w:hint="eastAsia" w:ascii="宋体" w:hAnsi="宋体" w:cs="宋体"/>
          <w:sz w:val="24"/>
          <w:szCs w:val="24"/>
          <w:lang w:val="en-US" w:eastAsia="zh-CN"/>
        </w:rPr>
        <w:t>据</w:t>
      </w:r>
      <w:r>
        <w:rPr>
          <w:rFonts w:hint="eastAsia" w:ascii="宋体" w:hAnsi="宋体" w:eastAsia="宋体" w:cs="宋体"/>
          <w:sz w:val="24"/>
          <w:szCs w:val="24"/>
          <w:lang w:val="en-US" w:eastAsia="zh-CN"/>
        </w:rPr>
        <w:t>《</w:t>
      </w:r>
      <w:r>
        <w:rPr>
          <w:rFonts w:hint="eastAsia" w:ascii="宋体" w:hAnsi="宋体" w:cs="宋体"/>
          <w:kern w:val="0"/>
          <w:sz w:val="24"/>
          <w:szCs w:val="24"/>
          <w:lang w:val="en-US" w:eastAsia="zh-CN"/>
        </w:rPr>
        <w:t>中山市西区沃尔美卫浴厂变更厂名及搬迁扩建项目（一期）</w:t>
      </w:r>
      <w:r>
        <w:rPr>
          <w:rFonts w:hint="eastAsia" w:ascii="宋体" w:hAnsi="宋体" w:eastAsia="宋体" w:cs="宋体"/>
          <w:color w:val="000000" w:themeColor="text1"/>
          <w:sz w:val="24"/>
          <w:szCs w:val="24"/>
          <w:lang w:val="en-US" w:eastAsia="zh-CN"/>
          <w14:textFill>
            <w14:solidFill>
              <w14:schemeClr w14:val="tx1"/>
            </w14:solidFill>
          </w14:textFill>
        </w:rPr>
        <w:t>（废水、废气</w:t>
      </w:r>
      <w:r>
        <w:rPr>
          <w:rFonts w:hint="eastAsia" w:ascii="宋体" w:hAnsi="宋体" w:cs="宋体"/>
          <w:color w:val="000000" w:themeColor="text1"/>
          <w:sz w:val="24"/>
          <w:szCs w:val="24"/>
          <w:lang w:val="en-US" w:eastAsia="zh-CN"/>
          <w14:textFill>
            <w14:solidFill>
              <w14:schemeClr w14:val="tx1"/>
            </w14:solidFill>
          </w14:textFill>
        </w:rPr>
        <w:t>、噪声、固废</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竣工环境保护验收意见</w:t>
      </w:r>
      <w:r>
        <w:rPr>
          <w:rFonts w:hint="eastAsia" w:ascii="宋体" w:hAnsi="宋体" w:eastAsia="宋体" w:cs="宋体"/>
          <w:sz w:val="24"/>
          <w:szCs w:val="24"/>
          <w:lang w:val="en-US" w:eastAsia="zh-CN"/>
        </w:rPr>
        <w:t>》，项目总体符合竣工环境保护验收条件要求，项目通过竣工环境保护验收。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right"/>
        <w:textAlignment w:val="auto"/>
        <w:outlineLvl w:val="9"/>
        <w:rPr>
          <w:rFonts w:hint="eastAsia" w:ascii="宋体" w:hAnsi="宋体" w:eastAsia="宋体" w:cs="宋体"/>
          <w:color w:val="auto"/>
          <w:sz w:val="24"/>
          <w:szCs w:val="24"/>
          <w:lang w:val="en-US" w:eastAsia="zh-CN"/>
        </w:rPr>
      </w:pPr>
      <w:r>
        <w:rPr>
          <w:rFonts w:hint="eastAsia" w:ascii="宋体" w:hAnsi="宋体" w:cs="宋体"/>
          <w:kern w:val="0"/>
          <w:sz w:val="24"/>
          <w:szCs w:val="24"/>
          <w:lang w:val="en-US" w:eastAsia="zh-CN"/>
        </w:rPr>
        <w:t>中山市西区沃尔美卫浴厂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righ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w:t>
      </w:r>
      <w:r>
        <w:rPr>
          <w:rFonts w:hint="eastAsia" w:ascii="宋体" w:hAnsi="宋体" w:cs="宋体"/>
          <w:sz w:val="24"/>
          <w:szCs w:val="24"/>
          <w:lang w:val="en-US" w:eastAsia="zh-CN"/>
        </w:rPr>
        <w:t>20</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10</w:t>
      </w:r>
      <w:r>
        <w:rPr>
          <w:rFonts w:hint="eastAsia" w:ascii="宋体" w:hAnsi="宋体" w:eastAsia="宋体" w:cs="宋体"/>
          <w:sz w:val="24"/>
          <w:szCs w:val="24"/>
          <w:lang w:val="en-US" w:eastAsia="zh-CN"/>
        </w:rPr>
        <w:t>月</w:t>
      </w:r>
      <w:r>
        <w:rPr>
          <w:rFonts w:hint="eastAsia" w:ascii="宋体" w:hAnsi="宋体" w:cs="宋体"/>
          <w:sz w:val="24"/>
          <w:szCs w:val="24"/>
          <w:lang w:val="en-US" w:eastAsia="zh-CN"/>
        </w:rPr>
        <w:t>24</w:t>
      </w:r>
      <w:r>
        <w:rPr>
          <w:rFonts w:hint="eastAsia" w:ascii="宋体" w:hAnsi="宋体" w:eastAsia="宋体" w:cs="宋体"/>
          <w:sz w:val="24"/>
          <w:szCs w:val="24"/>
          <w:lang w:val="en-US" w:eastAsia="zh-CN"/>
        </w:rPr>
        <w:t>日</w:t>
      </w:r>
    </w:p>
    <w:p>
      <w:pPr>
        <w:pStyle w:val="4"/>
        <w:numPr>
          <w:ilvl w:val="0"/>
          <w:numId w:val="4"/>
        </w:numPr>
        <w:rPr>
          <w:rFonts w:hint="eastAsia"/>
          <w:lang w:val="en-US" w:eastAsia="zh-CN"/>
        </w:rPr>
      </w:pPr>
      <w:bookmarkStart w:id="39" w:name="_Toc23537_WPSOffice_Level1"/>
      <w:bookmarkStart w:id="40" w:name="_Toc18070"/>
      <w:r>
        <w:rPr>
          <w:rFonts w:hint="eastAsia"/>
          <w:lang w:val="en-US" w:eastAsia="zh-CN"/>
        </w:rPr>
        <w:t>附件</w:t>
      </w:r>
      <w:bookmarkEnd w:id="39"/>
      <w:bookmarkEnd w:id="40"/>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附件</w:t>
      </w:r>
      <w:r>
        <w:rPr>
          <w:rFonts w:hint="eastAsia" w:ascii="Times New Roman" w:hAnsi="Times New Roman" w:cs="Times New Roman"/>
          <w:lang w:val="en-US" w:eastAsia="zh-CN"/>
        </w:rPr>
        <w:t>1</w:t>
      </w:r>
      <w:r>
        <w:rPr>
          <w:rFonts w:hint="default" w:ascii="Times New Roman" w:hAnsi="Times New Roman" w:eastAsia="宋体" w:cs="Times New Roman"/>
          <w:lang w:val="en-US" w:eastAsia="zh-CN"/>
        </w:rPr>
        <w:t>：中山市生态环境局关于《</w:t>
      </w:r>
      <w:r>
        <w:rPr>
          <w:rFonts w:hint="eastAsia" w:ascii="宋体" w:hAnsi="宋体" w:cs="宋体"/>
          <w:color w:val="403F3F"/>
          <w:kern w:val="0"/>
          <w:sz w:val="24"/>
          <w:szCs w:val="24"/>
          <w:lang w:eastAsia="zh-CN"/>
        </w:rPr>
        <w:t>中山市西区沃尔美卫浴厂变更厂名及搬迁扩建项目（一期）</w:t>
      </w:r>
      <w:r>
        <w:rPr>
          <w:rFonts w:hint="default" w:ascii="Times New Roman" w:hAnsi="Times New Roman" w:eastAsia="宋体" w:cs="Times New Roman"/>
          <w:lang w:val="en-US" w:eastAsia="zh-CN"/>
        </w:rPr>
        <w:t>》批复{中环建表[20</w:t>
      </w:r>
      <w:r>
        <w:rPr>
          <w:rFonts w:hint="eastAsia" w:ascii="Times New Roman" w:hAnsi="Times New Roman" w:cs="Times New Roman"/>
          <w:lang w:val="en-US" w:eastAsia="zh-CN"/>
        </w:rPr>
        <w:t>10</w:t>
      </w:r>
      <w:r>
        <w:rPr>
          <w:rFonts w:hint="default" w:ascii="Times New Roman" w:hAnsi="Times New Roman" w:eastAsia="宋体" w:cs="Times New Roman"/>
          <w:lang w:val="en-US" w:eastAsia="zh-CN"/>
        </w:rPr>
        <w:t>]00</w:t>
      </w:r>
      <w:r>
        <w:rPr>
          <w:rFonts w:hint="eastAsia" w:ascii="Times New Roman" w:hAnsi="Times New Roman" w:cs="Times New Roman"/>
          <w:lang w:val="en-US" w:eastAsia="zh-CN"/>
        </w:rPr>
        <w:t>48</w:t>
      </w:r>
      <w:r>
        <w:rPr>
          <w:rFonts w:hint="default" w:ascii="Times New Roman" w:hAnsi="Times New Roman" w:eastAsia="宋体" w:cs="Times New Roman"/>
          <w:lang w:val="en-US" w:eastAsia="zh-CN"/>
        </w:rPr>
        <w:t>号}；</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附件</w:t>
      </w:r>
      <w:r>
        <w:rPr>
          <w:rFonts w:hint="eastAsia" w:ascii="Times New Roman" w:hAnsi="Times New Roman" w:cs="Times New Roman"/>
          <w:lang w:val="en-US" w:eastAsia="zh-CN"/>
        </w:rPr>
        <w:t>2</w:t>
      </w:r>
      <w:r>
        <w:rPr>
          <w:rFonts w:hint="default" w:ascii="Times New Roman" w:hAnsi="Times New Roman" w:eastAsia="宋体" w:cs="Times New Roman"/>
          <w:lang w:val="en-US" w:eastAsia="zh-CN"/>
        </w:rPr>
        <w:t>：现场核查工作组出具</w:t>
      </w:r>
      <w:r>
        <w:rPr>
          <w:rFonts w:hint="eastAsia" w:ascii="Times New Roman" w:hAnsi="Times New Roman" w:cs="Times New Roman"/>
          <w:lang w:val="en-US" w:eastAsia="zh-CN"/>
        </w:rPr>
        <w:t>中山市西区沃尔美卫浴厂变更厂名及搬迁扩建项目（一期）</w:t>
      </w:r>
      <w:r>
        <w:rPr>
          <w:rFonts w:hint="default" w:ascii="Times New Roman" w:hAnsi="Times New Roman" w:eastAsia="宋体" w:cs="Times New Roman"/>
          <w:lang w:val="en-US" w:eastAsia="zh-CN"/>
        </w:rPr>
        <w:t>（废水、废气、噪声</w:t>
      </w:r>
      <w:r>
        <w:rPr>
          <w:rFonts w:hint="eastAsia" w:ascii="Times New Roman" w:hAnsi="Times New Roman" w:cs="Times New Roman"/>
          <w:lang w:val="en-US" w:eastAsia="zh-CN"/>
        </w:rPr>
        <w:t>、固废</w:t>
      </w:r>
      <w:r>
        <w:rPr>
          <w:rFonts w:hint="default" w:ascii="Times New Roman" w:hAnsi="Times New Roman" w:eastAsia="宋体" w:cs="Times New Roman"/>
          <w:lang w:val="en-US" w:eastAsia="zh-CN"/>
        </w:rPr>
        <w:t>）竣工环境保护验收</w:t>
      </w:r>
      <w:r>
        <w:rPr>
          <w:rFonts w:hint="eastAsia" w:ascii="Times New Roman" w:hAnsi="Times New Roman" w:cs="Times New Roman"/>
          <w:lang w:val="en-US" w:eastAsia="zh-CN"/>
        </w:rPr>
        <w:t>意见</w:t>
      </w:r>
      <w:r>
        <w:rPr>
          <w:rFonts w:hint="default" w:ascii="Times New Roman" w:hAnsi="Times New Roman" w:eastAsia="宋体" w:cs="Times New Roman"/>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附件</w:t>
      </w:r>
      <w:r>
        <w:rPr>
          <w:rFonts w:hint="eastAsia" w:ascii="Times New Roman" w:hAnsi="Times New Roman" w:cs="Times New Roman"/>
          <w:lang w:val="en-US" w:eastAsia="zh-CN"/>
        </w:rPr>
        <w:t>3</w:t>
      </w:r>
      <w:r>
        <w:rPr>
          <w:rFonts w:hint="default" w:ascii="Times New Roman" w:hAnsi="Times New Roman" w:eastAsia="宋体" w:cs="Times New Roman"/>
          <w:lang w:val="en-US" w:eastAsia="zh-CN"/>
        </w:rPr>
        <w:t>：</w:t>
      </w:r>
      <w:r>
        <w:rPr>
          <w:rFonts w:hint="eastAsia" w:ascii="宋体" w:hAnsi="宋体" w:cs="宋体"/>
          <w:kern w:val="0"/>
          <w:sz w:val="24"/>
          <w:szCs w:val="24"/>
          <w:lang w:val="en-US" w:eastAsia="zh-CN"/>
        </w:rPr>
        <w:t>深圳市中证安康检测技术有限公司</w:t>
      </w:r>
      <w:r>
        <w:rPr>
          <w:rFonts w:hint="eastAsia" w:ascii="宋体" w:hAnsi="宋体" w:eastAsia="宋体" w:cs="宋体"/>
          <w:kern w:val="0"/>
          <w:sz w:val="24"/>
          <w:szCs w:val="24"/>
          <w:lang w:val="en-US" w:eastAsia="zh-CN"/>
        </w:rPr>
        <w:t>出具的建设项目竣工环境保护验收</w:t>
      </w:r>
      <w:r>
        <w:rPr>
          <w:rFonts w:hint="eastAsia" w:ascii="宋体" w:hAnsi="宋体" w:cs="宋体"/>
          <w:kern w:val="0"/>
          <w:sz w:val="24"/>
          <w:szCs w:val="24"/>
          <w:lang w:val="en-US" w:eastAsia="zh-CN"/>
        </w:rPr>
        <w:t>（废气、废水、噪声、固废）检</w:t>
      </w:r>
      <w:r>
        <w:rPr>
          <w:rFonts w:hint="eastAsia" w:ascii="宋体" w:hAnsi="宋体" w:eastAsia="宋体" w:cs="宋体"/>
          <w:kern w:val="0"/>
          <w:sz w:val="24"/>
          <w:szCs w:val="24"/>
          <w:lang w:val="en-US" w:eastAsia="zh-CN"/>
        </w:rPr>
        <w:t>测报告（报告编号：</w:t>
      </w:r>
      <w:r>
        <w:rPr>
          <w:rFonts w:hint="eastAsia"/>
          <w:color w:val="auto"/>
          <w:sz w:val="24"/>
          <w:szCs w:val="24"/>
          <w:lang w:val="en-US" w:eastAsia="zh-CN"/>
        </w:rPr>
        <w:t>SZEPD191213117053</w:t>
      </w:r>
      <w:r>
        <w:rPr>
          <w:rFonts w:hint="eastAsia" w:ascii="宋体" w:hAnsi="宋体" w:eastAsia="宋体" w:cs="宋体"/>
          <w:kern w:val="0"/>
          <w:sz w:val="24"/>
          <w:szCs w:val="24"/>
          <w:lang w:val="en-US" w:eastAsia="zh-CN"/>
        </w:rPr>
        <w:t>）</w:t>
      </w:r>
      <w:r>
        <w:rPr>
          <w:rFonts w:hint="default" w:ascii="Times New Roman" w:hAnsi="Times New Roman" w:eastAsia="宋体" w:cs="Times New Roman"/>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kern w:val="0"/>
          <w:sz w:val="24"/>
          <w:szCs w:val="24"/>
          <w:lang w:val="en-US" w:eastAsia="zh-CN"/>
        </w:rPr>
      </w:pPr>
      <w:r>
        <w:rPr>
          <w:rFonts w:hint="eastAsia" w:ascii="Times New Roman" w:hAnsi="Times New Roman" w:cs="Times New Roman"/>
          <w:lang w:val="en-US" w:eastAsia="zh-CN"/>
        </w:rPr>
        <w:t>附件4：</w:t>
      </w:r>
      <w:r>
        <w:rPr>
          <w:rFonts w:hint="eastAsia" w:ascii="宋体" w:hAnsi="宋体" w:cs="宋体"/>
          <w:kern w:val="0"/>
          <w:sz w:val="24"/>
          <w:szCs w:val="24"/>
          <w:lang w:val="en-US" w:eastAsia="zh-CN"/>
        </w:rPr>
        <w:t>深圳市中证安康检测技术有限公司</w:t>
      </w:r>
      <w:r>
        <w:rPr>
          <w:rFonts w:hint="eastAsia" w:ascii="宋体" w:hAnsi="宋体" w:eastAsia="宋体" w:cs="宋体"/>
          <w:kern w:val="0"/>
          <w:sz w:val="24"/>
          <w:szCs w:val="24"/>
          <w:lang w:val="en-US" w:eastAsia="zh-CN"/>
        </w:rPr>
        <w:t>出具的建设项目竣工环境保护验收</w:t>
      </w:r>
      <w:r>
        <w:rPr>
          <w:rFonts w:hint="eastAsia" w:ascii="宋体" w:hAnsi="宋体" w:cs="宋体"/>
          <w:kern w:val="0"/>
          <w:sz w:val="24"/>
          <w:szCs w:val="24"/>
          <w:lang w:val="en-US" w:eastAsia="zh-CN"/>
        </w:rPr>
        <w:t>（废气、废水、噪声、固废）监测</w:t>
      </w:r>
      <w:r>
        <w:rPr>
          <w:rFonts w:hint="eastAsia" w:ascii="宋体" w:hAnsi="宋体" w:eastAsia="宋体" w:cs="宋体"/>
          <w:kern w:val="0"/>
          <w:sz w:val="24"/>
          <w:szCs w:val="24"/>
          <w:lang w:val="en-US" w:eastAsia="zh-CN"/>
        </w:rPr>
        <w:t>报告（报告编号：</w:t>
      </w:r>
      <w:r>
        <w:rPr>
          <w:rFonts w:hint="eastAsia"/>
          <w:color w:val="auto"/>
          <w:sz w:val="24"/>
          <w:szCs w:val="24"/>
          <w:lang w:val="en-US" w:eastAsia="zh-CN"/>
        </w:rPr>
        <w:t>验2020-05-005</w:t>
      </w:r>
      <w:r>
        <w:rPr>
          <w:rFonts w:hint="eastAsia" w:ascii="宋体" w:hAnsi="宋体" w:eastAsia="宋体" w:cs="宋体"/>
          <w:kern w:val="0"/>
          <w:sz w:val="24"/>
          <w:szCs w:val="24"/>
          <w:lang w:val="en-US" w:eastAsia="zh-CN"/>
        </w:rPr>
        <w:t>）</w:t>
      </w:r>
      <w:r>
        <w:rPr>
          <w:rFonts w:hint="eastAsia" w:ascii="宋体" w:hAnsi="宋体" w:cs="宋体"/>
          <w:kern w:val="0"/>
          <w:sz w:val="24"/>
          <w:szCs w:val="24"/>
          <w:lang w:val="en-US" w:eastAsia="zh-CN"/>
        </w:rPr>
        <w:t>；</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2"/>
        <w:rPr>
          <w:rFonts w:hint="eastAsia"/>
          <w:lang w:val="en-US" w:eastAsia="zh-CN"/>
        </w:rPr>
      </w:pPr>
    </w:p>
    <w:p>
      <w:pPr>
        <w:pStyle w:val="2"/>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lang w:val="en-US" w:eastAsia="zh-CN"/>
        </w:rPr>
      </w:pPr>
      <w:r>
        <w:rPr>
          <w:rFonts w:hint="eastAsia"/>
          <w:b/>
          <w:bCs/>
          <w:lang w:val="en-US" w:eastAsia="zh-CN"/>
        </w:rPr>
        <w:t>附件1：中山市生态环境局关于《中山市西区沃尔美卫浴厂变更厂名及搬迁扩建项目（一期）》批复{中环建表[2010]0048号}</w:t>
      </w:r>
    </w:p>
    <w:p>
      <w:pPr>
        <w:rPr>
          <w:rFonts w:hint="eastAsia"/>
          <w:lang w:val="en-US" w:eastAsia="zh-CN"/>
        </w:rPr>
      </w:pPr>
      <w:r>
        <w:drawing>
          <wp:inline distT="0" distB="0" distL="114300" distR="114300">
            <wp:extent cx="5747385" cy="8034020"/>
            <wp:effectExtent l="0" t="0" r="5715" b="508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6"/>
                    <a:stretch>
                      <a:fillRect/>
                    </a:stretch>
                  </pic:blipFill>
                  <pic:spPr>
                    <a:xfrm>
                      <a:off x="0" y="0"/>
                      <a:ext cx="5747385" cy="8034020"/>
                    </a:xfrm>
                    <a:prstGeom prst="rect">
                      <a:avLst/>
                    </a:prstGeom>
                    <a:noFill/>
                    <a:ln>
                      <a:noFill/>
                    </a:ln>
                  </pic:spPr>
                </pic:pic>
              </a:graphicData>
            </a:graphic>
          </wp:inline>
        </w:drawing>
      </w:r>
      <w:r>
        <w:drawing>
          <wp:inline distT="0" distB="0" distL="114300" distR="114300">
            <wp:extent cx="5752465" cy="7818120"/>
            <wp:effectExtent l="0" t="0" r="635" b="11430"/>
            <wp:docPr id="1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pic:cNvPicPr>
                      <a:picLocks noChangeAspect="1"/>
                    </pic:cNvPicPr>
                  </pic:nvPicPr>
                  <pic:blipFill>
                    <a:blip r:embed="rId7"/>
                    <a:stretch>
                      <a:fillRect/>
                    </a:stretch>
                  </pic:blipFill>
                  <pic:spPr>
                    <a:xfrm>
                      <a:off x="0" y="0"/>
                      <a:ext cx="5752465" cy="7818120"/>
                    </a:xfrm>
                    <a:prstGeom prst="rect">
                      <a:avLst/>
                    </a:prstGeom>
                    <a:noFill/>
                    <a:ln>
                      <a:noFill/>
                    </a:ln>
                  </pic:spPr>
                </pic:pic>
              </a:graphicData>
            </a:graphic>
          </wp:inline>
        </w:drawing>
      </w:r>
      <w:r>
        <w:drawing>
          <wp:inline distT="0" distB="0" distL="114300" distR="114300">
            <wp:extent cx="5748020" cy="7971790"/>
            <wp:effectExtent l="0" t="0" r="5080" b="10160"/>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8"/>
                    <a:stretch>
                      <a:fillRect/>
                    </a:stretch>
                  </pic:blipFill>
                  <pic:spPr>
                    <a:xfrm>
                      <a:off x="0" y="0"/>
                      <a:ext cx="5748020" cy="7971790"/>
                    </a:xfrm>
                    <a:prstGeom prst="rect">
                      <a:avLst/>
                    </a:prstGeom>
                    <a:noFill/>
                    <a:ln>
                      <a:noFill/>
                    </a:ln>
                  </pic:spPr>
                </pic:pic>
              </a:graphicData>
            </a:graphic>
          </wp:inline>
        </w:drawing>
      </w:r>
      <w:r>
        <w:drawing>
          <wp:inline distT="0" distB="0" distL="114300" distR="114300">
            <wp:extent cx="5749925" cy="8024495"/>
            <wp:effectExtent l="0" t="0" r="3175" b="14605"/>
            <wp:docPr id="1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
                    <pic:cNvPicPr>
                      <a:picLocks noChangeAspect="1"/>
                    </pic:cNvPicPr>
                  </pic:nvPicPr>
                  <pic:blipFill>
                    <a:blip r:embed="rId9"/>
                    <a:stretch>
                      <a:fillRect/>
                    </a:stretch>
                  </pic:blipFill>
                  <pic:spPr>
                    <a:xfrm>
                      <a:off x="0" y="0"/>
                      <a:ext cx="5749925" cy="8024495"/>
                    </a:xfrm>
                    <a:prstGeom prst="rect">
                      <a:avLst/>
                    </a:prstGeom>
                    <a:noFill/>
                    <a:ln>
                      <a:noFill/>
                    </a:ln>
                  </pic:spPr>
                </pic:pic>
              </a:graphicData>
            </a:graphic>
          </wp:inline>
        </w:drawing>
      </w:r>
    </w:p>
    <w:p>
      <w:pPr>
        <w:pStyle w:val="5"/>
        <w:rPr>
          <w:rFonts w:hint="eastAsia"/>
          <w:lang w:val="en-US" w:eastAsia="zh-CN"/>
        </w:rPr>
      </w:pPr>
      <w:bookmarkStart w:id="41" w:name="_Toc8842"/>
      <w:r>
        <w:rPr>
          <w:rFonts w:hint="eastAsia"/>
          <w:lang w:val="en-US" w:eastAsia="zh-CN"/>
        </w:rPr>
        <w:t>附件2：</w:t>
      </w:r>
      <w:bookmarkEnd w:id="41"/>
      <w:r>
        <w:rPr>
          <w:rFonts w:hint="default" w:ascii="Times New Roman" w:hAnsi="Times New Roman" w:eastAsia="宋体" w:cs="Times New Roman"/>
          <w:lang w:val="en-US" w:eastAsia="zh-CN"/>
        </w:rPr>
        <w:t>现场核查工作组出具</w:t>
      </w:r>
      <w:r>
        <w:rPr>
          <w:rFonts w:hint="eastAsia"/>
          <w:b/>
          <w:bCs/>
          <w:lang w:val="en-US" w:eastAsia="zh-CN"/>
        </w:rPr>
        <w:t>中山市西区沃尔美卫浴厂变更厂名及搬迁扩建项目（一期）</w:t>
      </w:r>
      <w:r>
        <w:rPr>
          <w:rFonts w:hint="default" w:ascii="Times New Roman" w:hAnsi="Times New Roman" w:eastAsia="宋体" w:cs="Times New Roman"/>
          <w:lang w:val="en-US" w:eastAsia="zh-CN"/>
        </w:rPr>
        <w:t>（废水、废气、噪声</w:t>
      </w:r>
      <w:r>
        <w:rPr>
          <w:rFonts w:hint="eastAsia" w:ascii="Times New Roman" w:hAnsi="Times New Roman" w:cs="Times New Roman"/>
          <w:lang w:val="en-US" w:eastAsia="zh-CN"/>
        </w:rPr>
        <w:t>、固废</w:t>
      </w:r>
      <w:r>
        <w:rPr>
          <w:rFonts w:hint="default" w:ascii="Times New Roman" w:hAnsi="Times New Roman" w:eastAsia="宋体" w:cs="Times New Roman"/>
          <w:lang w:val="en-US" w:eastAsia="zh-CN"/>
        </w:rPr>
        <w:t>）竣工环境保护验收</w:t>
      </w:r>
      <w:r>
        <w:rPr>
          <w:rFonts w:hint="eastAsia" w:ascii="Times New Roman" w:hAnsi="Times New Roman" w:cs="Times New Roman"/>
          <w:lang w:val="en-US" w:eastAsia="zh-CN"/>
        </w:rPr>
        <w:t>意见</w:t>
      </w:r>
    </w:p>
    <w:p>
      <w:pPr>
        <w:rPr>
          <w:rFonts w:hint="eastAsia"/>
          <w:lang w:val="en-US" w:eastAsia="zh-CN"/>
        </w:rPr>
      </w:pPr>
      <w:r>
        <w:drawing>
          <wp:inline distT="0" distB="0" distL="114300" distR="114300">
            <wp:extent cx="5748020" cy="8144510"/>
            <wp:effectExtent l="0" t="0" r="5080" b="889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10"/>
                    <a:stretch>
                      <a:fillRect/>
                    </a:stretch>
                  </pic:blipFill>
                  <pic:spPr>
                    <a:xfrm>
                      <a:off x="0" y="0"/>
                      <a:ext cx="5748020" cy="8144510"/>
                    </a:xfrm>
                    <a:prstGeom prst="rect">
                      <a:avLst/>
                    </a:prstGeom>
                    <a:noFill/>
                    <a:ln>
                      <a:noFill/>
                    </a:ln>
                  </pic:spPr>
                </pic:pic>
              </a:graphicData>
            </a:graphic>
          </wp:inline>
        </w:drawing>
      </w:r>
      <w:r>
        <w:drawing>
          <wp:inline distT="0" distB="0" distL="114300" distR="114300">
            <wp:extent cx="5749925" cy="8049895"/>
            <wp:effectExtent l="0" t="0" r="3175" b="8255"/>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11"/>
                    <a:stretch>
                      <a:fillRect/>
                    </a:stretch>
                  </pic:blipFill>
                  <pic:spPr>
                    <a:xfrm>
                      <a:off x="0" y="0"/>
                      <a:ext cx="5749925" cy="8049895"/>
                    </a:xfrm>
                    <a:prstGeom prst="rect">
                      <a:avLst/>
                    </a:prstGeom>
                    <a:noFill/>
                    <a:ln>
                      <a:noFill/>
                    </a:ln>
                  </pic:spPr>
                </pic:pic>
              </a:graphicData>
            </a:graphic>
          </wp:inline>
        </w:drawing>
      </w:r>
      <w:r>
        <w:drawing>
          <wp:inline distT="0" distB="0" distL="114300" distR="114300">
            <wp:extent cx="5751830" cy="8068310"/>
            <wp:effectExtent l="0" t="0" r="1270" b="8890"/>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12"/>
                    <a:stretch>
                      <a:fillRect/>
                    </a:stretch>
                  </pic:blipFill>
                  <pic:spPr>
                    <a:xfrm>
                      <a:off x="0" y="0"/>
                      <a:ext cx="5751830" cy="8068310"/>
                    </a:xfrm>
                    <a:prstGeom prst="rect">
                      <a:avLst/>
                    </a:prstGeom>
                    <a:noFill/>
                    <a:ln>
                      <a:noFill/>
                    </a:ln>
                  </pic:spPr>
                </pic:pic>
              </a:graphicData>
            </a:graphic>
          </wp:inline>
        </w:drawing>
      </w:r>
      <w:r>
        <w:drawing>
          <wp:inline distT="0" distB="0" distL="114300" distR="114300">
            <wp:extent cx="5749925" cy="7877810"/>
            <wp:effectExtent l="0" t="0" r="3175" b="889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3"/>
                    <a:stretch>
                      <a:fillRect/>
                    </a:stretch>
                  </pic:blipFill>
                  <pic:spPr>
                    <a:xfrm>
                      <a:off x="0" y="0"/>
                      <a:ext cx="5749925" cy="7877810"/>
                    </a:xfrm>
                    <a:prstGeom prst="rect">
                      <a:avLst/>
                    </a:prstGeom>
                    <a:noFill/>
                    <a:ln>
                      <a:noFill/>
                    </a:ln>
                  </pic:spPr>
                </pic:pic>
              </a:graphicData>
            </a:graphic>
          </wp:inline>
        </w:drawing>
      </w:r>
      <w:r>
        <w:drawing>
          <wp:inline distT="0" distB="0" distL="114300" distR="114300">
            <wp:extent cx="5751830" cy="7870190"/>
            <wp:effectExtent l="0" t="0" r="1270" b="16510"/>
            <wp:docPr id="1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
                    <pic:cNvPicPr>
                      <a:picLocks noChangeAspect="1"/>
                    </pic:cNvPicPr>
                  </pic:nvPicPr>
                  <pic:blipFill>
                    <a:blip r:embed="rId14"/>
                    <a:stretch>
                      <a:fillRect/>
                    </a:stretch>
                  </pic:blipFill>
                  <pic:spPr>
                    <a:xfrm>
                      <a:off x="0" y="0"/>
                      <a:ext cx="5751830" cy="7870190"/>
                    </a:xfrm>
                    <a:prstGeom prst="rect">
                      <a:avLst/>
                    </a:prstGeom>
                    <a:noFill/>
                    <a:ln>
                      <a:noFill/>
                    </a:ln>
                  </pic:spPr>
                </pic:pic>
              </a:graphicData>
            </a:graphic>
          </wp:inline>
        </w:drawing>
      </w:r>
      <w:r>
        <w:drawing>
          <wp:inline distT="0" distB="0" distL="114300" distR="114300">
            <wp:extent cx="5748020" cy="8209280"/>
            <wp:effectExtent l="0" t="0" r="5080" b="1270"/>
            <wp:docPr id="1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
                    <pic:cNvPicPr>
                      <a:picLocks noChangeAspect="1"/>
                    </pic:cNvPicPr>
                  </pic:nvPicPr>
                  <pic:blipFill>
                    <a:blip r:embed="rId15"/>
                    <a:stretch>
                      <a:fillRect/>
                    </a:stretch>
                  </pic:blipFill>
                  <pic:spPr>
                    <a:xfrm>
                      <a:off x="0" y="0"/>
                      <a:ext cx="5748020" cy="8209280"/>
                    </a:xfrm>
                    <a:prstGeom prst="rect">
                      <a:avLst/>
                    </a:prstGeom>
                    <a:noFill/>
                    <a:ln>
                      <a:noFill/>
                    </a:ln>
                  </pic:spPr>
                </pic:pic>
              </a:graphicData>
            </a:graphic>
          </wp:inline>
        </w:drawing>
      </w:r>
    </w:p>
    <w:p>
      <w:pPr>
        <w:rPr>
          <w:rFonts w:hint="default"/>
          <w:lang w:val="en-US" w:eastAsia="zh-CN"/>
        </w:rPr>
      </w:pPr>
    </w:p>
    <w:p>
      <w:pPr>
        <w:pStyle w:val="5"/>
        <w:rPr>
          <w:rFonts w:hint="eastAsia" w:ascii="宋体" w:hAnsi="宋体" w:eastAsia="宋体" w:cs="宋体"/>
          <w:kern w:val="0"/>
          <w:sz w:val="24"/>
          <w:szCs w:val="24"/>
          <w:lang w:val="en-US" w:eastAsia="zh-CN"/>
        </w:rPr>
      </w:pPr>
      <w:bookmarkStart w:id="42" w:name="_Toc5228"/>
      <w:r>
        <w:rPr>
          <w:rFonts w:hint="eastAsia" w:ascii="宋体" w:hAnsi="宋体" w:cs="宋体"/>
          <w:sz w:val="24"/>
          <w:szCs w:val="24"/>
          <w:lang w:val="en-US" w:eastAsia="zh-CN"/>
        </w:rPr>
        <w:t>附件3：</w:t>
      </w:r>
      <w:bookmarkEnd w:id="42"/>
      <w:r>
        <w:rPr>
          <w:rFonts w:hint="eastAsia" w:ascii="宋体" w:hAnsi="宋体" w:cs="宋体"/>
          <w:kern w:val="0"/>
          <w:sz w:val="24"/>
          <w:szCs w:val="24"/>
          <w:lang w:val="en-US" w:eastAsia="zh-CN"/>
        </w:rPr>
        <w:t>深圳市中证安康检测技术有限公司</w:t>
      </w:r>
      <w:r>
        <w:rPr>
          <w:rFonts w:hint="eastAsia" w:ascii="宋体" w:hAnsi="宋体" w:eastAsia="宋体" w:cs="宋体"/>
          <w:kern w:val="0"/>
          <w:sz w:val="24"/>
          <w:szCs w:val="24"/>
          <w:lang w:val="en-US" w:eastAsia="zh-CN"/>
        </w:rPr>
        <w:t>出具的建设项目竣工环境保护验收</w:t>
      </w:r>
      <w:r>
        <w:rPr>
          <w:rFonts w:hint="eastAsia" w:ascii="宋体" w:hAnsi="宋体" w:cs="宋体"/>
          <w:kern w:val="0"/>
          <w:sz w:val="24"/>
          <w:szCs w:val="24"/>
          <w:lang w:val="en-US" w:eastAsia="zh-CN"/>
        </w:rPr>
        <w:t>（废气、废水、噪声）检</w:t>
      </w:r>
      <w:r>
        <w:rPr>
          <w:rFonts w:hint="eastAsia" w:ascii="宋体" w:hAnsi="宋体" w:eastAsia="宋体" w:cs="宋体"/>
          <w:kern w:val="0"/>
          <w:sz w:val="24"/>
          <w:szCs w:val="24"/>
          <w:lang w:val="en-US" w:eastAsia="zh-CN"/>
        </w:rPr>
        <w:t>测报告（报告编号：</w:t>
      </w:r>
      <w:r>
        <w:rPr>
          <w:rFonts w:hint="eastAsia"/>
          <w:color w:val="auto"/>
          <w:sz w:val="24"/>
          <w:szCs w:val="24"/>
          <w:lang w:val="en-US" w:eastAsia="zh-CN"/>
        </w:rPr>
        <w:t>SZEPD191213117053</w:t>
      </w:r>
      <w:r>
        <w:rPr>
          <w:rFonts w:hint="eastAsia" w:ascii="宋体" w:hAnsi="宋体" w:eastAsia="宋体" w:cs="宋体"/>
          <w:kern w:val="0"/>
          <w:sz w:val="24"/>
          <w:szCs w:val="24"/>
          <w:lang w:val="en-US" w:eastAsia="zh-CN"/>
        </w:rPr>
        <w:t>）</w:t>
      </w:r>
    </w:p>
    <w:p>
      <w:pPr>
        <w:rPr>
          <w:rFonts w:hint="eastAsia"/>
          <w:lang w:val="en-US" w:eastAsia="zh-CN"/>
        </w:rPr>
      </w:pPr>
      <w:r>
        <w:drawing>
          <wp:inline distT="0" distB="0" distL="114300" distR="114300">
            <wp:extent cx="5748020" cy="8388350"/>
            <wp:effectExtent l="0" t="0" r="5080"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
                    <a:stretch>
                      <a:fillRect/>
                    </a:stretch>
                  </pic:blipFill>
                  <pic:spPr>
                    <a:xfrm>
                      <a:off x="0" y="0"/>
                      <a:ext cx="5748020" cy="8388350"/>
                    </a:xfrm>
                    <a:prstGeom prst="rect">
                      <a:avLst/>
                    </a:prstGeom>
                    <a:noFill/>
                    <a:ln>
                      <a:noFill/>
                    </a:ln>
                  </pic:spPr>
                </pic:pic>
              </a:graphicData>
            </a:graphic>
          </wp:inline>
        </w:drawing>
      </w:r>
      <w:r>
        <w:drawing>
          <wp:inline distT="0" distB="0" distL="114300" distR="114300">
            <wp:extent cx="5748020" cy="8122285"/>
            <wp:effectExtent l="0" t="0" r="508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5748020" cy="8122285"/>
                    </a:xfrm>
                    <a:prstGeom prst="rect">
                      <a:avLst/>
                    </a:prstGeom>
                    <a:noFill/>
                    <a:ln>
                      <a:noFill/>
                    </a:ln>
                  </pic:spPr>
                </pic:pic>
              </a:graphicData>
            </a:graphic>
          </wp:inline>
        </w:drawing>
      </w:r>
      <w:r>
        <w:drawing>
          <wp:inline distT="0" distB="0" distL="114300" distR="114300">
            <wp:extent cx="5750560" cy="8035290"/>
            <wp:effectExtent l="0" t="0" r="254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a:stretch>
                      <a:fillRect/>
                    </a:stretch>
                  </pic:blipFill>
                  <pic:spPr>
                    <a:xfrm>
                      <a:off x="0" y="0"/>
                      <a:ext cx="5750560" cy="8035290"/>
                    </a:xfrm>
                    <a:prstGeom prst="rect">
                      <a:avLst/>
                    </a:prstGeom>
                    <a:noFill/>
                    <a:ln>
                      <a:noFill/>
                    </a:ln>
                  </pic:spPr>
                </pic:pic>
              </a:graphicData>
            </a:graphic>
          </wp:inline>
        </w:drawing>
      </w:r>
      <w:r>
        <w:drawing>
          <wp:inline distT="0" distB="0" distL="114300" distR="114300">
            <wp:extent cx="5751195" cy="7965440"/>
            <wp:effectExtent l="0" t="0" r="1905"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5751195" cy="7965440"/>
                    </a:xfrm>
                    <a:prstGeom prst="rect">
                      <a:avLst/>
                    </a:prstGeom>
                    <a:noFill/>
                    <a:ln>
                      <a:noFill/>
                    </a:ln>
                  </pic:spPr>
                </pic:pic>
              </a:graphicData>
            </a:graphic>
          </wp:inline>
        </w:drawing>
      </w:r>
      <w:r>
        <w:drawing>
          <wp:inline distT="0" distB="0" distL="114300" distR="114300">
            <wp:extent cx="5752465" cy="7972425"/>
            <wp:effectExtent l="0" t="0" r="63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
                    <a:stretch>
                      <a:fillRect/>
                    </a:stretch>
                  </pic:blipFill>
                  <pic:spPr>
                    <a:xfrm>
                      <a:off x="0" y="0"/>
                      <a:ext cx="5752465" cy="7972425"/>
                    </a:xfrm>
                    <a:prstGeom prst="rect">
                      <a:avLst/>
                    </a:prstGeom>
                    <a:noFill/>
                    <a:ln>
                      <a:noFill/>
                    </a:ln>
                  </pic:spPr>
                </pic:pic>
              </a:graphicData>
            </a:graphic>
          </wp:inline>
        </w:drawing>
      </w:r>
      <w:r>
        <w:drawing>
          <wp:inline distT="0" distB="0" distL="114300" distR="114300">
            <wp:extent cx="5751830" cy="8102600"/>
            <wp:effectExtent l="0" t="0" r="1270" b="1270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1"/>
                    <a:stretch>
                      <a:fillRect/>
                    </a:stretch>
                  </pic:blipFill>
                  <pic:spPr>
                    <a:xfrm>
                      <a:off x="0" y="0"/>
                      <a:ext cx="5751830" cy="8102600"/>
                    </a:xfrm>
                    <a:prstGeom prst="rect">
                      <a:avLst/>
                    </a:prstGeom>
                    <a:noFill/>
                    <a:ln>
                      <a:noFill/>
                    </a:ln>
                  </pic:spPr>
                </pic:pic>
              </a:graphicData>
            </a:graphic>
          </wp:inline>
        </w:drawing>
      </w:r>
      <w:r>
        <w:drawing>
          <wp:inline distT="0" distB="0" distL="114300" distR="114300">
            <wp:extent cx="5751195" cy="8173085"/>
            <wp:effectExtent l="0" t="0" r="1905" b="184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2"/>
                    <a:stretch>
                      <a:fillRect/>
                    </a:stretch>
                  </pic:blipFill>
                  <pic:spPr>
                    <a:xfrm>
                      <a:off x="0" y="0"/>
                      <a:ext cx="5751195" cy="8173085"/>
                    </a:xfrm>
                    <a:prstGeom prst="rect">
                      <a:avLst/>
                    </a:prstGeom>
                    <a:noFill/>
                    <a:ln>
                      <a:noFill/>
                    </a:ln>
                  </pic:spPr>
                </pic:pic>
              </a:graphicData>
            </a:graphic>
          </wp:inline>
        </w:drawing>
      </w:r>
      <w:r>
        <w:drawing>
          <wp:inline distT="0" distB="0" distL="114300" distR="114300">
            <wp:extent cx="5751195" cy="8077835"/>
            <wp:effectExtent l="0" t="0" r="1905" b="184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a:stretch>
                      <a:fillRect/>
                    </a:stretch>
                  </pic:blipFill>
                  <pic:spPr>
                    <a:xfrm>
                      <a:off x="0" y="0"/>
                      <a:ext cx="5751195" cy="8077835"/>
                    </a:xfrm>
                    <a:prstGeom prst="rect">
                      <a:avLst/>
                    </a:prstGeom>
                    <a:noFill/>
                    <a:ln>
                      <a:noFill/>
                    </a:ln>
                  </pic:spPr>
                </pic:pic>
              </a:graphicData>
            </a:graphic>
          </wp:inline>
        </w:drawing>
      </w:r>
      <w:r>
        <w:drawing>
          <wp:inline distT="0" distB="0" distL="114300" distR="114300">
            <wp:extent cx="5748020" cy="8007350"/>
            <wp:effectExtent l="0" t="0" r="5080" b="127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4"/>
                    <a:stretch>
                      <a:fillRect/>
                    </a:stretch>
                  </pic:blipFill>
                  <pic:spPr>
                    <a:xfrm>
                      <a:off x="0" y="0"/>
                      <a:ext cx="5748020" cy="8007350"/>
                    </a:xfrm>
                    <a:prstGeom prst="rect">
                      <a:avLst/>
                    </a:prstGeom>
                    <a:noFill/>
                    <a:ln>
                      <a:noFill/>
                    </a:ln>
                  </pic:spPr>
                </pic:pic>
              </a:graphicData>
            </a:graphic>
          </wp:inline>
        </w:drawing>
      </w:r>
      <w:r>
        <w:drawing>
          <wp:inline distT="0" distB="0" distL="114300" distR="114300">
            <wp:extent cx="5753100" cy="8035290"/>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5"/>
                    <a:stretch>
                      <a:fillRect/>
                    </a:stretch>
                  </pic:blipFill>
                  <pic:spPr>
                    <a:xfrm>
                      <a:off x="0" y="0"/>
                      <a:ext cx="5753100" cy="8035290"/>
                    </a:xfrm>
                    <a:prstGeom prst="rect">
                      <a:avLst/>
                    </a:prstGeom>
                    <a:noFill/>
                    <a:ln>
                      <a:noFill/>
                    </a:ln>
                  </pic:spPr>
                </pic:pic>
              </a:graphicData>
            </a:graphic>
          </wp:inline>
        </w:drawing>
      </w:r>
      <w:r>
        <w:drawing>
          <wp:inline distT="0" distB="0" distL="114300" distR="114300">
            <wp:extent cx="5751830" cy="8162925"/>
            <wp:effectExtent l="0" t="0" r="127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6"/>
                    <a:stretch>
                      <a:fillRect/>
                    </a:stretch>
                  </pic:blipFill>
                  <pic:spPr>
                    <a:xfrm>
                      <a:off x="0" y="0"/>
                      <a:ext cx="5751830" cy="8162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kern w:val="0"/>
          <w:sz w:val="24"/>
          <w:szCs w:val="24"/>
          <w:lang w:val="en-US" w:eastAsia="zh-CN"/>
        </w:rPr>
      </w:pPr>
      <w:r>
        <w:rPr>
          <w:rFonts w:hint="eastAsia" w:ascii="宋体" w:hAnsi="宋体" w:cs="宋体"/>
          <w:b/>
          <w:bCs/>
          <w:kern w:val="0"/>
          <w:sz w:val="24"/>
          <w:szCs w:val="24"/>
          <w:lang w:val="en-US" w:eastAsia="zh-CN"/>
        </w:rPr>
        <w:t>附件4：深圳市中证安康检测技术有限公司</w:t>
      </w:r>
      <w:r>
        <w:rPr>
          <w:rFonts w:hint="eastAsia" w:ascii="宋体" w:hAnsi="宋体" w:eastAsia="宋体" w:cs="宋体"/>
          <w:b/>
          <w:bCs/>
          <w:kern w:val="0"/>
          <w:sz w:val="24"/>
          <w:szCs w:val="24"/>
          <w:lang w:val="en-US" w:eastAsia="zh-CN"/>
        </w:rPr>
        <w:t>出具的建设项目竣工环境保护验收</w:t>
      </w:r>
      <w:r>
        <w:rPr>
          <w:rFonts w:hint="eastAsia" w:ascii="宋体" w:hAnsi="宋体" w:cs="宋体"/>
          <w:b/>
          <w:bCs/>
          <w:kern w:val="0"/>
          <w:sz w:val="24"/>
          <w:szCs w:val="24"/>
          <w:lang w:val="en-US" w:eastAsia="zh-CN"/>
        </w:rPr>
        <w:t>（废气、废水、噪声、固废）监测</w:t>
      </w:r>
      <w:r>
        <w:rPr>
          <w:rFonts w:hint="eastAsia" w:ascii="宋体" w:hAnsi="宋体" w:eastAsia="宋体" w:cs="宋体"/>
          <w:b/>
          <w:bCs/>
          <w:kern w:val="0"/>
          <w:sz w:val="24"/>
          <w:szCs w:val="24"/>
          <w:lang w:val="en-US" w:eastAsia="zh-CN"/>
        </w:rPr>
        <w:t>报告（报告编号：验20</w:t>
      </w:r>
      <w:r>
        <w:rPr>
          <w:rFonts w:hint="eastAsia" w:ascii="宋体" w:hAnsi="宋体" w:cs="宋体"/>
          <w:b/>
          <w:bCs/>
          <w:kern w:val="0"/>
          <w:sz w:val="24"/>
          <w:szCs w:val="24"/>
          <w:lang w:val="en-US" w:eastAsia="zh-CN"/>
        </w:rPr>
        <w:t>20</w:t>
      </w:r>
      <w:r>
        <w:rPr>
          <w:rFonts w:hint="eastAsia" w:ascii="宋体" w:hAnsi="宋体" w:eastAsia="宋体" w:cs="宋体"/>
          <w:b/>
          <w:bCs/>
          <w:kern w:val="0"/>
          <w:sz w:val="24"/>
          <w:szCs w:val="24"/>
          <w:lang w:val="en-US" w:eastAsia="zh-CN"/>
        </w:rPr>
        <w:t>-</w:t>
      </w:r>
      <w:r>
        <w:rPr>
          <w:rFonts w:hint="eastAsia" w:ascii="宋体" w:hAnsi="宋体" w:cs="宋体"/>
          <w:b/>
          <w:bCs/>
          <w:kern w:val="0"/>
          <w:sz w:val="24"/>
          <w:szCs w:val="24"/>
          <w:lang w:val="en-US" w:eastAsia="zh-CN"/>
        </w:rPr>
        <w:t>05</w:t>
      </w:r>
      <w:r>
        <w:rPr>
          <w:rFonts w:hint="eastAsia" w:ascii="宋体" w:hAnsi="宋体" w:eastAsia="宋体" w:cs="宋体"/>
          <w:b/>
          <w:bCs/>
          <w:kern w:val="0"/>
          <w:sz w:val="24"/>
          <w:szCs w:val="24"/>
          <w:lang w:val="en-US" w:eastAsia="zh-CN"/>
        </w:rPr>
        <w:t>-00</w:t>
      </w:r>
      <w:r>
        <w:rPr>
          <w:rFonts w:hint="eastAsia" w:ascii="宋体" w:hAnsi="宋体" w:cs="宋体"/>
          <w:b/>
          <w:bCs/>
          <w:kern w:val="0"/>
          <w:sz w:val="24"/>
          <w:szCs w:val="24"/>
          <w:lang w:val="en-US" w:eastAsia="zh-CN"/>
        </w:rPr>
        <w:t>5</w:t>
      </w:r>
      <w:r>
        <w:rPr>
          <w:rFonts w:hint="eastAsia" w:ascii="宋体" w:hAnsi="宋体" w:eastAsia="宋体" w:cs="宋体"/>
          <w:b/>
          <w:bCs/>
          <w:kern w:val="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kern w:val="0"/>
          <w:sz w:val="24"/>
          <w:szCs w:val="24"/>
          <w:lang w:val="en-US" w:eastAsia="zh-CN"/>
        </w:rPr>
      </w:pPr>
      <w:r>
        <w:rPr>
          <w:rFonts w:hint="eastAsia" w:ascii="宋体" w:hAnsi="宋体" w:cs="宋体"/>
          <w:b/>
          <w:bCs/>
          <w:kern w:val="0"/>
          <w:sz w:val="24"/>
          <w:szCs w:val="24"/>
          <w:lang w:val="en-US" w:eastAsia="zh-CN"/>
        </w:rPr>
        <w:drawing>
          <wp:inline distT="0" distB="0" distL="114300" distR="114300">
            <wp:extent cx="5746115" cy="8129270"/>
            <wp:effectExtent l="0" t="0" r="6985" b="5080"/>
            <wp:docPr id="206" name="图片 206" descr="验2020-05-005——中山市沃尔美验收监测报告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验2020-05-005——中山市沃尔美验收监测报告表_00"/>
                    <pic:cNvPicPr>
                      <a:picLocks noChangeAspect="1"/>
                    </pic:cNvPicPr>
                  </pic:nvPicPr>
                  <pic:blipFill>
                    <a:blip r:embed="rId2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5" name="图片 205" descr="验2020-05-005——中山市沃尔美验收监测报告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验2020-05-005——中山市沃尔美验收监测报告表_01"/>
                    <pic:cNvPicPr>
                      <a:picLocks noChangeAspect="1"/>
                    </pic:cNvPicPr>
                  </pic:nvPicPr>
                  <pic:blipFill>
                    <a:blip r:embed="rId2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4" name="图片 204" descr="验2020-05-005——中山市沃尔美验收监测报告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验2020-05-005——中山市沃尔美验收监测报告表_02"/>
                    <pic:cNvPicPr>
                      <a:picLocks noChangeAspect="1"/>
                    </pic:cNvPicPr>
                  </pic:nvPicPr>
                  <pic:blipFill>
                    <a:blip r:embed="rId29"/>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3" name="图片 203" descr="验2020-05-005——中山市沃尔美验收监测报告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验2020-05-005——中山市沃尔美验收监测报告表_03"/>
                    <pic:cNvPicPr>
                      <a:picLocks noChangeAspect="1"/>
                    </pic:cNvPicPr>
                  </pic:nvPicPr>
                  <pic:blipFill>
                    <a:blip r:embed="rId30"/>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2" name="图片 202" descr="验2020-05-005——中山市沃尔美验收监测报告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验2020-05-005——中山市沃尔美验收监测报告表_04"/>
                    <pic:cNvPicPr>
                      <a:picLocks noChangeAspect="1"/>
                    </pic:cNvPicPr>
                  </pic:nvPicPr>
                  <pic:blipFill>
                    <a:blip r:embed="rId31"/>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1" name="图片 201" descr="验2020-05-005——中山市沃尔美验收监测报告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验2020-05-005——中山市沃尔美验收监测报告表_05"/>
                    <pic:cNvPicPr>
                      <a:picLocks noChangeAspect="1"/>
                    </pic:cNvPicPr>
                  </pic:nvPicPr>
                  <pic:blipFill>
                    <a:blip r:embed="rId32"/>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200" name="图片 200" descr="验2020-05-005——中山市沃尔美验收监测报告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验2020-05-005——中山市沃尔美验收监测报告表_06"/>
                    <pic:cNvPicPr>
                      <a:picLocks noChangeAspect="1"/>
                    </pic:cNvPicPr>
                  </pic:nvPicPr>
                  <pic:blipFill>
                    <a:blip r:embed="rId3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9" name="图片 199" descr="验2020-05-005——中山市沃尔美验收监测报告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验2020-05-005——中山市沃尔美验收监测报告表_07"/>
                    <pic:cNvPicPr>
                      <a:picLocks noChangeAspect="1"/>
                    </pic:cNvPicPr>
                  </pic:nvPicPr>
                  <pic:blipFill>
                    <a:blip r:embed="rId3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8" name="图片 198" descr="验2020-05-005——中山市沃尔美验收监测报告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验2020-05-005——中山市沃尔美验收监测报告表_08"/>
                    <pic:cNvPicPr>
                      <a:picLocks noChangeAspect="1"/>
                    </pic:cNvPicPr>
                  </pic:nvPicPr>
                  <pic:blipFill>
                    <a:blip r:embed="rId3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7" name="图片 197" descr="验2020-05-005——中山市沃尔美验收监测报告表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验2020-05-005——中山市沃尔美验收监测报告表_09"/>
                    <pic:cNvPicPr>
                      <a:picLocks noChangeAspect="1"/>
                    </pic:cNvPicPr>
                  </pic:nvPicPr>
                  <pic:blipFill>
                    <a:blip r:embed="rId3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6" name="图片 196" descr="验2020-05-005——中山市沃尔美验收监测报告表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验2020-05-005——中山市沃尔美验收监测报告表_10"/>
                    <pic:cNvPicPr>
                      <a:picLocks noChangeAspect="1"/>
                    </pic:cNvPicPr>
                  </pic:nvPicPr>
                  <pic:blipFill>
                    <a:blip r:embed="rId3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4" name="图片 194" descr="验2020-05-005——中山市沃尔美验收监测报告表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验2020-05-005——中山市沃尔美验收监测报告表_11"/>
                    <pic:cNvPicPr>
                      <a:picLocks noChangeAspect="1"/>
                    </pic:cNvPicPr>
                  </pic:nvPicPr>
                  <pic:blipFill>
                    <a:blip r:embed="rId3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3" name="图片 193" descr="验2020-05-005——中山市沃尔美验收监测报告表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验2020-05-005——中山市沃尔美验收监测报告表_12"/>
                    <pic:cNvPicPr>
                      <a:picLocks noChangeAspect="1"/>
                    </pic:cNvPicPr>
                  </pic:nvPicPr>
                  <pic:blipFill>
                    <a:blip r:embed="rId39"/>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2" name="图片 192" descr="验2020-05-005——中山市沃尔美验收监测报告表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验2020-05-005——中山市沃尔美验收监测报告表_13"/>
                    <pic:cNvPicPr>
                      <a:picLocks noChangeAspect="1"/>
                    </pic:cNvPicPr>
                  </pic:nvPicPr>
                  <pic:blipFill>
                    <a:blip r:embed="rId40"/>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1" name="图片 191" descr="验2020-05-005——中山市沃尔美验收监测报告表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验2020-05-005——中山市沃尔美验收监测报告表_14"/>
                    <pic:cNvPicPr>
                      <a:picLocks noChangeAspect="1"/>
                    </pic:cNvPicPr>
                  </pic:nvPicPr>
                  <pic:blipFill>
                    <a:blip r:embed="rId41"/>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90" name="图片 190" descr="验2020-05-005——中山市沃尔美验收监测报告表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验2020-05-005——中山市沃尔美验收监测报告表_15"/>
                    <pic:cNvPicPr>
                      <a:picLocks noChangeAspect="1"/>
                    </pic:cNvPicPr>
                  </pic:nvPicPr>
                  <pic:blipFill>
                    <a:blip r:embed="rId42"/>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89" name="图片 189" descr="验2020-05-005——中山市沃尔美验收监测报告表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验2020-05-005——中山市沃尔美验收监测报告表_16"/>
                    <pic:cNvPicPr>
                      <a:picLocks noChangeAspect="1"/>
                    </pic:cNvPicPr>
                  </pic:nvPicPr>
                  <pic:blipFill>
                    <a:blip r:embed="rId4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88" name="图片 188" descr="验2020-05-005——中山市沃尔美验收监测报告表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验2020-05-005——中山市沃尔美验收监测报告表_17"/>
                    <pic:cNvPicPr>
                      <a:picLocks noChangeAspect="1"/>
                    </pic:cNvPicPr>
                  </pic:nvPicPr>
                  <pic:blipFill>
                    <a:blip r:embed="rId4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87" name="图片 187" descr="验2020-05-005——中山市沃尔美验收监测报告表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验2020-05-005——中山市沃尔美验收监测报告表_18"/>
                    <pic:cNvPicPr>
                      <a:picLocks noChangeAspect="1"/>
                    </pic:cNvPicPr>
                  </pic:nvPicPr>
                  <pic:blipFill>
                    <a:blip r:embed="rId4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86" name="图片 186" descr="验2020-05-005——中山市沃尔美验收监测报告表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验2020-05-005——中山市沃尔美验收监测报告表_19"/>
                    <pic:cNvPicPr>
                      <a:picLocks noChangeAspect="1"/>
                    </pic:cNvPicPr>
                  </pic:nvPicPr>
                  <pic:blipFill>
                    <a:blip r:embed="rId4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85" name="图片 185" descr="验2020-05-005——中山市沃尔美验收监测报告表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验2020-05-005——中山市沃尔美验收监测报告表_20"/>
                    <pic:cNvPicPr>
                      <a:picLocks noChangeAspect="1"/>
                    </pic:cNvPicPr>
                  </pic:nvPicPr>
                  <pic:blipFill>
                    <a:blip r:embed="rId4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84" name="图片 184" descr="验2020-05-005——中山市沃尔美验收监测报告表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验2020-05-005——中山市沃尔美验收监测报告表_21"/>
                    <pic:cNvPicPr>
                      <a:picLocks noChangeAspect="1"/>
                    </pic:cNvPicPr>
                  </pic:nvPicPr>
                  <pic:blipFill>
                    <a:blip r:embed="rId48"/>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83" name="图片 183" descr="验2020-05-005——中山市沃尔美验收监测报告表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验2020-05-005——中山市沃尔美验收监测报告表_22"/>
                    <pic:cNvPicPr>
                      <a:picLocks noChangeAspect="1"/>
                    </pic:cNvPicPr>
                  </pic:nvPicPr>
                  <pic:blipFill>
                    <a:blip r:embed="rId49"/>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82" name="图片 182" descr="验2020-05-005——中山市沃尔美验收监测报告表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验2020-05-005——中山市沃尔美验收监测报告表_23"/>
                    <pic:cNvPicPr>
                      <a:picLocks noChangeAspect="1"/>
                    </pic:cNvPicPr>
                  </pic:nvPicPr>
                  <pic:blipFill>
                    <a:blip r:embed="rId50"/>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81" name="图片 181" descr="验2020-05-005——中山市沃尔美验收监测报告表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验2020-05-005——中山市沃尔美验收监测报告表_24"/>
                    <pic:cNvPicPr>
                      <a:picLocks noChangeAspect="1"/>
                    </pic:cNvPicPr>
                  </pic:nvPicPr>
                  <pic:blipFill>
                    <a:blip r:embed="rId51"/>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80" name="图片 180" descr="验2020-05-005——中山市沃尔美验收监测报告表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验2020-05-005——中山市沃尔美验收监测报告表_25"/>
                    <pic:cNvPicPr>
                      <a:picLocks noChangeAspect="1"/>
                    </pic:cNvPicPr>
                  </pic:nvPicPr>
                  <pic:blipFill>
                    <a:blip r:embed="rId52"/>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9" name="图片 179" descr="验2020-05-005——中山市沃尔美验收监测报告表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验2020-05-005——中山市沃尔美验收监测报告表_26"/>
                    <pic:cNvPicPr>
                      <a:picLocks noChangeAspect="1"/>
                    </pic:cNvPicPr>
                  </pic:nvPicPr>
                  <pic:blipFill>
                    <a:blip r:embed="rId5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8" name="图片 178" descr="验2020-05-005——中山市沃尔美验收监测报告表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验2020-05-005——中山市沃尔美验收监测报告表_27"/>
                    <pic:cNvPicPr>
                      <a:picLocks noChangeAspect="1"/>
                    </pic:cNvPicPr>
                  </pic:nvPicPr>
                  <pic:blipFill>
                    <a:blip r:embed="rId5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7" name="图片 177" descr="验2020-05-005——中山市沃尔美验收监测报告表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验2020-05-005——中山市沃尔美验收监测报告表_28"/>
                    <pic:cNvPicPr>
                      <a:picLocks noChangeAspect="1"/>
                    </pic:cNvPicPr>
                  </pic:nvPicPr>
                  <pic:blipFill>
                    <a:blip r:embed="rId5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6" name="图片 176" descr="验2020-05-005——中山市沃尔美验收监测报告表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验2020-05-005——中山市沃尔美验收监测报告表_29"/>
                    <pic:cNvPicPr>
                      <a:picLocks noChangeAspect="1"/>
                    </pic:cNvPicPr>
                  </pic:nvPicPr>
                  <pic:blipFill>
                    <a:blip r:embed="rId5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5" name="图片 175" descr="验2020-05-005——中山市沃尔美验收监测报告表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验2020-05-005——中山市沃尔美验收监测报告表_30"/>
                    <pic:cNvPicPr>
                      <a:picLocks noChangeAspect="1"/>
                    </pic:cNvPicPr>
                  </pic:nvPicPr>
                  <pic:blipFill>
                    <a:blip r:embed="rId5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4" name="图片 174" descr="验2020-05-005——中山市沃尔美验收监测报告表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验2020-05-005——中山市沃尔美验收监测报告表_31"/>
                    <pic:cNvPicPr>
                      <a:picLocks noChangeAspect="1"/>
                    </pic:cNvPicPr>
                  </pic:nvPicPr>
                  <pic:blipFill>
                    <a:blip r:embed="rId5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73" name="图片 173" descr="验2020-05-005——中山市沃尔美验收监测报告表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验2020-05-005——中山市沃尔美验收监测报告表_32"/>
                    <pic:cNvPicPr>
                      <a:picLocks noChangeAspect="1"/>
                    </pic:cNvPicPr>
                  </pic:nvPicPr>
                  <pic:blipFill>
                    <a:blip r:embed="rId59"/>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2" name="图片 172" descr="验2020-05-005——中山市沃尔美验收监测报告表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验2020-05-005——中山市沃尔美验收监测报告表_33"/>
                    <pic:cNvPicPr>
                      <a:picLocks noChangeAspect="1"/>
                    </pic:cNvPicPr>
                  </pic:nvPicPr>
                  <pic:blipFill>
                    <a:blip r:embed="rId60"/>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1" name="图片 171" descr="验2020-05-005——中山市沃尔美验收监测报告表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验2020-05-005——中山市沃尔美验收监测报告表_34"/>
                    <pic:cNvPicPr>
                      <a:picLocks noChangeAspect="1"/>
                    </pic:cNvPicPr>
                  </pic:nvPicPr>
                  <pic:blipFill>
                    <a:blip r:embed="rId61"/>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70" name="图片 170" descr="验2020-05-005——中山市沃尔美验收监测报告表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验2020-05-005——中山市沃尔美验收监测报告表_35"/>
                    <pic:cNvPicPr>
                      <a:picLocks noChangeAspect="1"/>
                    </pic:cNvPicPr>
                  </pic:nvPicPr>
                  <pic:blipFill>
                    <a:blip r:embed="rId62"/>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9" name="图片 169" descr="验2020-05-005——中山市沃尔美验收监测报告表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验2020-05-005——中山市沃尔美验收监测报告表_36"/>
                    <pic:cNvPicPr>
                      <a:picLocks noChangeAspect="1"/>
                    </pic:cNvPicPr>
                  </pic:nvPicPr>
                  <pic:blipFill>
                    <a:blip r:embed="rId6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8" name="图片 168" descr="验2020-05-005——中山市沃尔美验收监测报告表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验2020-05-005——中山市沃尔美验收监测报告表_37"/>
                    <pic:cNvPicPr>
                      <a:picLocks noChangeAspect="1"/>
                    </pic:cNvPicPr>
                  </pic:nvPicPr>
                  <pic:blipFill>
                    <a:blip r:embed="rId6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7" name="图片 167" descr="验2020-05-005——中山市沃尔美验收监测报告表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验2020-05-005——中山市沃尔美验收监测报告表_38"/>
                    <pic:cNvPicPr>
                      <a:picLocks noChangeAspect="1"/>
                    </pic:cNvPicPr>
                  </pic:nvPicPr>
                  <pic:blipFill>
                    <a:blip r:embed="rId6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6" name="图片 166" descr="验2020-05-005——中山市沃尔美验收监测报告表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验2020-05-005——中山市沃尔美验收监测报告表_39"/>
                    <pic:cNvPicPr>
                      <a:picLocks noChangeAspect="1"/>
                    </pic:cNvPicPr>
                  </pic:nvPicPr>
                  <pic:blipFill>
                    <a:blip r:embed="rId6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5" name="图片 165" descr="验2020-05-005——中山市沃尔美验收监测报告表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验2020-05-005——中山市沃尔美验收监测报告表_40"/>
                    <pic:cNvPicPr>
                      <a:picLocks noChangeAspect="1"/>
                    </pic:cNvPicPr>
                  </pic:nvPicPr>
                  <pic:blipFill>
                    <a:blip r:embed="rId6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4" name="图片 164" descr="验2020-05-005——中山市沃尔美验收监测报告表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验2020-05-005——中山市沃尔美验收监测报告表_41"/>
                    <pic:cNvPicPr>
                      <a:picLocks noChangeAspect="1"/>
                    </pic:cNvPicPr>
                  </pic:nvPicPr>
                  <pic:blipFill>
                    <a:blip r:embed="rId6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3" name="图片 163" descr="验2020-05-005——中山市沃尔美验收监测报告表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验2020-05-005——中山市沃尔美验收监测报告表_42"/>
                    <pic:cNvPicPr>
                      <a:picLocks noChangeAspect="1"/>
                    </pic:cNvPicPr>
                  </pic:nvPicPr>
                  <pic:blipFill>
                    <a:blip r:embed="rId69"/>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2" name="图片 162" descr="验2020-05-005——中山市沃尔美验收监测报告表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验2020-05-005——中山市沃尔美验收监测报告表_43"/>
                    <pic:cNvPicPr>
                      <a:picLocks noChangeAspect="1"/>
                    </pic:cNvPicPr>
                  </pic:nvPicPr>
                  <pic:blipFill>
                    <a:blip r:embed="rId70"/>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1" name="图片 161" descr="验2020-05-005——中山市沃尔美验收监测报告表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验2020-05-005——中山市沃尔美验收监测报告表_44"/>
                    <pic:cNvPicPr>
                      <a:picLocks noChangeAspect="1"/>
                    </pic:cNvPicPr>
                  </pic:nvPicPr>
                  <pic:blipFill>
                    <a:blip r:embed="rId71"/>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60" name="图片 160" descr="验2020-05-005——中山市沃尔美验收监测报告表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验2020-05-005——中山市沃尔美验收监测报告表_45"/>
                    <pic:cNvPicPr>
                      <a:picLocks noChangeAspect="1"/>
                    </pic:cNvPicPr>
                  </pic:nvPicPr>
                  <pic:blipFill>
                    <a:blip r:embed="rId72"/>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9" name="图片 159" descr="验2020-05-005——中山市沃尔美验收监测报告表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验2020-05-005——中山市沃尔美验收监测报告表_46"/>
                    <pic:cNvPicPr>
                      <a:picLocks noChangeAspect="1"/>
                    </pic:cNvPicPr>
                  </pic:nvPicPr>
                  <pic:blipFill>
                    <a:blip r:embed="rId7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8" name="图片 158" descr="验2020-05-005——中山市沃尔美验收监测报告表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验2020-05-005——中山市沃尔美验收监测报告表_47"/>
                    <pic:cNvPicPr>
                      <a:picLocks noChangeAspect="1"/>
                    </pic:cNvPicPr>
                  </pic:nvPicPr>
                  <pic:blipFill>
                    <a:blip r:embed="rId7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7" name="图片 157" descr="验2020-05-005——中山市沃尔美验收监测报告表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验2020-05-005——中山市沃尔美验收监测报告表_48"/>
                    <pic:cNvPicPr>
                      <a:picLocks noChangeAspect="1"/>
                    </pic:cNvPicPr>
                  </pic:nvPicPr>
                  <pic:blipFill>
                    <a:blip r:embed="rId7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6" name="图片 156" descr="验2020-05-005——中山市沃尔美验收监测报告表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验2020-05-005——中山市沃尔美验收监测报告表_49"/>
                    <pic:cNvPicPr>
                      <a:picLocks noChangeAspect="1"/>
                    </pic:cNvPicPr>
                  </pic:nvPicPr>
                  <pic:blipFill>
                    <a:blip r:embed="rId7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5" name="图片 155" descr="验2020-05-005——中山市沃尔美验收监测报告表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验2020-05-005——中山市沃尔美验收监测报告表_50"/>
                    <pic:cNvPicPr>
                      <a:picLocks noChangeAspect="1"/>
                    </pic:cNvPicPr>
                  </pic:nvPicPr>
                  <pic:blipFill>
                    <a:blip r:embed="rId7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4" name="图片 154" descr="验2020-05-005——中山市沃尔美验收监测报告表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验2020-05-005——中山市沃尔美验收监测报告表_51"/>
                    <pic:cNvPicPr>
                      <a:picLocks noChangeAspect="1"/>
                    </pic:cNvPicPr>
                  </pic:nvPicPr>
                  <pic:blipFill>
                    <a:blip r:embed="rId7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3" name="图片 153" descr="验2020-05-005——中山市沃尔美验收监测报告表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验2020-05-005——中山市沃尔美验收监测报告表_52"/>
                    <pic:cNvPicPr>
                      <a:picLocks noChangeAspect="1"/>
                    </pic:cNvPicPr>
                  </pic:nvPicPr>
                  <pic:blipFill>
                    <a:blip r:embed="rId79"/>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2" name="图片 152" descr="验2020-05-005——中山市沃尔美验收监测报告表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验2020-05-005——中山市沃尔美验收监测报告表_53"/>
                    <pic:cNvPicPr>
                      <a:picLocks noChangeAspect="1"/>
                    </pic:cNvPicPr>
                  </pic:nvPicPr>
                  <pic:blipFill>
                    <a:blip r:embed="rId80"/>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1" name="图片 151" descr="验2020-05-005——中山市沃尔美验收监测报告表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验2020-05-005——中山市沃尔美验收监测报告表_54"/>
                    <pic:cNvPicPr>
                      <a:picLocks noChangeAspect="1"/>
                    </pic:cNvPicPr>
                  </pic:nvPicPr>
                  <pic:blipFill>
                    <a:blip r:embed="rId81"/>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50" name="图片 150" descr="验2020-05-005——中山市沃尔美验收监测报告表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验2020-05-005——中山市沃尔美验收监测报告表_55"/>
                    <pic:cNvPicPr>
                      <a:picLocks noChangeAspect="1"/>
                    </pic:cNvPicPr>
                  </pic:nvPicPr>
                  <pic:blipFill>
                    <a:blip r:embed="rId82"/>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9" name="图片 149" descr="验2020-05-005——中山市沃尔美验收监测报告表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验2020-05-005——中山市沃尔美验收监测报告表_56"/>
                    <pic:cNvPicPr>
                      <a:picLocks noChangeAspect="1"/>
                    </pic:cNvPicPr>
                  </pic:nvPicPr>
                  <pic:blipFill>
                    <a:blip r:embed="rId83"/>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8" name="图片 148" descr="验2020-05-005——中山市沃尔美验收监测报告表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验2020-05-005——中山市沃尔美验收监测报告表_57"/>
                    <pic:cNvPicPr>
                      <a:picLocks noChangeAspect="1"/>
                    </pic:cNvPicPr>
                  </pic:nvPicPr>
                  <pic:blipFill>
                    <a:blip r:embed="rId84"/>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7" name="图片 147" descr="验2020-05-005——中山市沃尔美验收监测报告表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验2020-05-005——中山市沃尔美验收监测报告表_58"/>
                    <pic:cNvPicPr>
                      <a:picLocks noChangeAspect="1"/>
                    </pic:cNvPicPr>
                  </pic:nvPicPr>
                  <pic:blipFill>
                    <a:blip r:embed="rId85"/>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6" name="图片 146" descr="验2020-05-005——中山市沃尔美验收监测报告表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验2020-05-005——中山市沃尔美验收监测报告表_59"/>
                    <pic:cNvPicPr>
                      <a:picLocks noChangeAspect="1"/>
                    </pic:cNvPicPr>
                  </pic:nvPicPr>
                  <pic:blipFill>
                    <a:blip r:embed="rId86"/>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5" name="图片 145" descr="验2020-05-005——中山市沃尔美验收监测报告表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验2020-05-005——中山市沃尔美验收监测报告表_60"/>
                    <pic:cNvPicPr>
                      <a:picLocks noChangeAspect="1"/>
                    </pic:cNvPicPr>
                  </pic:nvPicPr>
                  <pic:blipFill>
                    <a:blip r:embed="rId87"/>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4" name="图片 144" descr="验2020-05-005——中山市沃尔美验收监测报告表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验2020-05-005——中山市沃尔美验收监测报告表_61"/>
                    <pic:cNvPicPr>
                      <a:picLocks noChangeAspect="1"/>
                    </pic:cNvPicPr>
                  </pic:nvPicPr>
                  <pic:blipFill>
                    <a:blip r:embed="rId88"/>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43" name="图片 143" descr="验2020-05-005——中山市沃尔美验收监测报告表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验2020-05-005——中山市沃尔美验收监测报告表_62"/>
                    <pic:cNvPicPr>
                      <a:picLocks noChangeAspect="1"/>
                    </pic:cNvPicPr>
                  </pic:nvPicPr>
                  <pic:blipFill>
                    <a:blip r:embed="rId89"/>
                    <a:stretch>
                      <a:fillRect/>
                    </a:stretch>
                  </pic:blipFill>
                  <pic:spPr>
                    <a:xfrm>
                      <a:off x="0" y="0"/>
                      <a:ext cx="5746115" cy="8129270"/>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42" name="图片 142" descr="验2020-05-005——中山市沃尔美验收监测报告表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验2020-05-005——中山市沃尔美验收监测报告表_63"/>
                    <pic:cNvPicPr>
                      <a:picLocks noChangeAspect="1"/>
                    </pic:cNvPicPr>
                  </pic:nvPicPr>
                  <pic:blipFill>
                    <a:blip r:embed="rId90"/>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41" name="图片 141" descr="验2020-05-005——中山市沃尔美验收监测报告表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验2020-05-005——中山市沃尔美验收监测报告表_64"/>
                    <pic:cNvPicPr>
                      <a:picLocks noChangeAspect="1"/>
                    </pic:cNvPicPr>
                  </pic:nvPicPr>
                  <pic:blipFill>
                    <a:blip r:embed="rId91"/>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8020" cy="4063365"/>
            <wp:effectExtent l="0" t="0" r="5080" b="13335"/>
            <wp:docPr id="140" name="图片 140" descr="验2020-05-005——中山市沃尔美验收监测报告表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验2020-05-005——中山市沃尔美验收监测报告表_65"/>
                    <pic:cNvPicPr>
                      <a:picLocks noChangeAspect="1"/>
                    </pic:cNvPicPr>
                  </pic:nvPicPr>
                  <pic:blipFill>
                    <a:blip r:embed="rId92"/>
                    <a:stretch>
                      <a:fillRect/>
                    </a:stretch>
                  </pic:blipFill>
                  <pic:spPr>
                    <a:xfrm>
                      <a:off x="0" y="0"/>
                      <a:ext cx="5748020" cy="4063365"/>
                    </a:xfrm>
                    <a:prstGeom prst="rect">
                      <a:avLst/>
                    </a:prstGeom>
                  </pic:spPr>
                </pic:pic>
              </a:graphicData>
            </a:graphic>
          </wp:inline>
        </w:drawing>
      </w:r>
      <w:r>
        <w:rPr>
          <w:rFonts w:hint="eastAsia" w:ascii="宋体" w:hAnsi="宋体" w:cs="宋体"/>
          <w:b/>
          <w:bCs/>
          <w:kern w:val="0"/>
          <w:sz w:val="24"/>
          <w:szCs w:val="24"/>
          <w:lang w:val="en-US" w:eastAsia="zh-CN"/>
        </w:rPr>
        <w:drawing>
          <wp:inline distT="0" distB="0" distL="114300" distR="114300">
            <wp:extent cx="5746115" cy="8129270"/>
            <wp:effectExtent l="0" t="0" r="6985" b="5080"/>
            <wp:docPr id="139" name="图片 139" descr="验2020-05-005——中山市沃尔美验收监测报告表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验2020-05-005——中山市沃尔美验收监测报告表_66"/>
                    <pic:cNvPicPr>
                      <a:picLocks noChangeAspect="1"/>
                    </pic:cNvPicPr>
                  </pic:nvPicPr>
                  <pic:blipFill>
                    <a:blip r:embed="rId93"/>
                    <a:stretch>
                      <a:fillRect/>
                    </a:stretch>
                  </pic:blipFill>
                  <pic:spPr>
                    <a:xfrm>
                      <a:off x="0" y="0"/>
                      <a:ext cx="5746115" cy="81292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kern w:val="0"/>
          <w:sz w:val="24"/>
          <w:szCs w:val="24"/>
          <w:lang w:val="en-US" w:eastAsia="zh-CN"/>
        </w:rPr>
      </w:pPr>
    </w:p>
    <w:sectPr>
      <w:footerReference r:id="rId4" w:type="default"/>
      <w:pgSz w:w="11906" w:h="16838"/>
      <w:pgMar w:top="1440" w:right="1423" w:bottom="1440" w:left="1423" w:header="851" w:footer="992"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clear" w:pos="4153"/>
      </w:tabs>
      <w:jc w:val="cente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mq1bc0AgAAZQ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95cUWKYRslP37+d&#10;fvw6/fxK0iEkalyYIfLBITa2b22L8OE84DAxbyuv0xecCPwQ+HgRWLSR8HRpOplOc7g4fMMG+Nnj&#10;dedDfCesJskoqEcFO2HZYRNiHzqEpGzGrqVSXRWVIU1Br19f5d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pqtW3NAIAAGUEAAAOAAAAAAAAAAEAIAAAAB8BAABkcnMvZTJvRG9jLnhtbFBL&#10;BQYAAAAABgAGAFkBAADFBQ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7ECE59"/>
    <w:multiLevelType w:val="singleLevel"/>
    <w:tmpl w:val="4B7ECE59"/>
    <w:lvl w:ilvl="0" w:tentative="0">
      <w:start w:val="4"/>
      <w:numFmt w:val="decimal"/>
      <w:suff w:val="nothing"/>
      <w:lvlText w:val="%1、"/>
      <w:lvlJc w:val="left"/>
    </w:lvl>
  </w:abstractNum>
  <w:abstractNum w:abstractNumId="1">
    <w:nsid w:val="4D7A9C10"/>
    <w:multiLevelType w:val="singleLevel"/>
    <w:tmpl w:val="4D7A9C10"/>
    <w:lvl w:ilvl="0" w:tentative="0">
      <w:start w:val="1"/>
      <w:numFmt w:val="chineseCounting"/>
      <w:suff w:val="nothing"/>
      <w:lvlText w:val="（%1）"/>
      <w:lvlJc w:val="left"/>
      <w:rPr>
        <w:rFonts w:hint="eastAsia"/>
      </w:rPr>
    </w:lvl>
  </w:abstractNum>
  <w:abstractNum w:abstractNumId="2">
    <w:nsid w:val="5A037D2E"/>
    <w:multiLevelType w:val="singleLevel"/>
    <w:tmpl w:val="5A037D2E"/>
    <w:lvl w:ilvl="0" w:tentative="0">
      <w:start w:val="10"/>
      <w:numFmt w:val="chineseCounting"/>
      <w:suff w:val="nothing"/>
      <w:lvlText w:val="%1、"/>
      <w:lvlJc w:val="left"/>
      <w:rPr>
        <w:rFonts w:hint="eastAsia"/>
      </w:rPr>
    </w:lvl>
  </w:abstractNum>
  <w:abstractNum w:abstractNumId="3">
    <w:nsid w:val="7AE7EC3C"/>
    <w:multiLevelType w:val="singleLevel"/>
    <w:tmpl w:val="7AE7EC3C"/>
    <w:lvl w:ilvl="0" w:tentative="0">
      <w:start w:val="2"/>
      <w:numFmt w:val="decimal"/>
      <w:suff w:val="nothing"/>
      <w:lvlText w:val="%1、"/>
      <w:lvlJc w:val="left"/>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62AE5"/>
    <w:rsid w:val="08500117"/>
    <w:rsid w:val="0A616682"/>
    <w:rsid w:val="0C1C118E"/>
    <w:rsid w:val="10354DFA"/>
    <w:rsid w:val="112904E8"/>
    <w:rsid w:val="15D07ED3"/>
    <w:rsid w:val="17300B4B"/>
    <w:rsid w:val="214931F1"/>
    <w:rsid w:val="21F51668"/>
    <w:rsid w:val="25316AC5"/>
    <w:rsid w:val="266E0B19"/>
    <w:rsid w:val="276A2FA2"/>
    <w:rsid w:val="27D31885"/>
    <w:rsid w:val="2F23500A"/>
    <w:rsid w:val="31B147B1"/>
    <w:rsid w:val="33064212"/>
    <w:rsid w:val="3523701D"/>
    <w:rsid w:val="39796D99"/>
    <w:rsid w:val="3D395A26"/>
    <w:rsid w:val="49280376"/>
    <w:rsid w:val="515C737F"/>
    <w:rsid w:val="68BA0B45"/>
    <w:rsid w:val="6B38202D"/>
    <w:rsid w:val="6B973512"/>
    <w:rsid w:val="6C6A65B2"/>
    <w:rsid w:val="6CFE7E1D"/>
    <w:rsid w:val="6EB42E99"/>
    <w:rsid w:val="702F7020"/>
    <w:rsid w:val="703C37A8"/>
    <w:rsid w:val="7D0463A1"/>
    <w:rsid w:val="7F0740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240" w:lineRule="auto"/>
      <w:jc w:val="both"/>
    </w:pPr>
    <w:rPr>
      <w:rFonts w:eastAsia="宋体" w:asciiTheme="minorAscii" w:hAnsiTheme="minorAscii" w:cstheme="minorBidi"/>
      <w:kern w:val="2"/>
      <w:sz w:val="24"/>
      <w:szCs w:val="24"/>
      <w:lang w:val="en-US" w:eastAsia="zh-CN" w:bidi="ar-SA"/>
    </w:rPr>
  </w:style>
  <w:style w:type="paragraph" w:styleId="4">
    <w:name w:val="heading 1"/>
    <w:basedOn w:val="1"/>
    <w:next w:val="1"/>
    <w:qFormat/>
    <w:uiPriority w:val="0"/>
    <w:pPr>
      <w:keepNext/>
      <w:keepLines/>
      <w:spacing w:beforeLines="0" w:beforeAutospacing="0" w:afterLines="0" w:afterAutospacing="0" w:line="360" w:lineRule="auto"/>
      <w:jc w:val="left"/>
      <w:outlineLvl w:val="0"/>
    </w:pPr>
    <w:rPr>
      <w:rFonts w:asciiTheme="minorAscii" w:hAnsiTheme="minorAscii"/>
      <w:b/>
      <w:kern w:val="44"/>
      <w:sz w:val="30"/>
    </w:rPr>
  </w:style>
  <w:style w:type="paragraph" w:styleId="5">
    <w:name w:val="heading 2"/>
    <w:basedOn w:val="1"/>
    <w:next w:val="1"/>
    <w:unhideWhenUsed/>
    <w:qFormat/>
    <w:uiPriority w:val="0"/>
    <w:pPr>
      <w:keepNext/>
      <w:keepLines/>
      <w:spacing w:beforeLines="0" w:beforeAutospacing="0" w:afterLines="0" w:afterAutospacing="0" w:line="360" w:lineRule="auto"/>
      <w:ind w:firstLine="723" w:firstLineChars="200"/>
      <w:outlineLvl w:val="1"/>
    </w:pPr>
    <w:rPr>
      <w:rFonts w:ascii="Arial" w:hAnsi="Arial" w:eastAsia="宋体"/>
      <w:b/>
      <w:sz w:val="24"/>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99"/>
    <w:pPr>
      <w:widowControl/>
      <w:ind w:firstLine="420" w:firstLineChars="200"/>
      <w:jc w:val="left"/>
    </w:pPr>
    <w:rPr>
      <w:rFonts w:ascii="宋体" w:hAnsi="宋体" w:cs="宋体"/>
      <w:kern w:val="0"/>
    </w:rPr>
  </w:style>
  <w:style w:type="paragraph" w:styleId="3">
    <w:name w:val="Body Text Indent"/>
    <w:basedOn w:val="1"/>
    <w:qFormat/>
    <w:uiPriority w:val="0"/>
    <w:pPr>
      <w:spacing w:before="240" w:line="360" w:lineRule="atLeast"/>
      <w:ind w:firstLine="480" w:firstLineChars="200"/>
    </w:pPr>
    <w:rPr>
      <w:rFonts w:ascii="Times New Roman" w:hAnsi="Times New Roman"/>
      <w:sz w:val="24"/>
    </w:rPr>
  </w:style>
  <w:style w:type="paragraph" w:styleId="6">
    <w:name w:val="Normal Indent"/>
    <w:basedOn w:val="1"/>
    <w:qFormat/>
    <w:uiPriority w:val="0"/>
    <w:pPr>
      <w:ind w:firstLine="420" w:firstLineChars="200"/>
    </w:pPr>
    <w:rPr>
      <w:rFonts w:ascii="Times New Roman" w:hAnsi="Times New Roman" w:cs="Times New Roman"/>
      <w:kern w:val="0"/>
      <w:sz w:val="20"/>
      <w:szCs w:val="20"/>
    </w:rPr>
  </w:style>
  <w:style w:type="paragraph" w:styleId="7">
    <w:name w:val="annotation text"/>
    <w:basedOn w:val="1"/>
    <w:qFormat/>
    <w:uiPriority w:val="0"/>
    <w:pPr>
      <w:spacing w:line="240" w:lineRule="auto"/>
      <w:jc w:val="left"/>
    </w:pPr>
    <w:rPr>
      <w:szCs w:val="24"/>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qFormat/>
    <w:uiPriority w:val="0"/>
    <w:rPr>
      <w:b/>
    </w:rPr>
  </w:style>
  <w:style w:type="paragraph" w:customStyle="1" w:styleId="15">
    <w:name w:val="玲表格1"/>
    <w:basedOn w:val="1"/>
    <w:qFormat/>
    <w:uiPriority w:val="0"/>
    <w:pPr>
      <w:spacing w:line="360" w:lineRule="auto"/>
      <w:ind w:left="-71" w:leftChars="-34" w:firstLine="71" w:firstLineChars="34"/>
      <w:jc w:val="center"/>
    </w:pPr>
    <w:rPr>
      <w:rFonts w:ascii="Times New Roman" w:hAnsi="Times New Roman"/>
    </w:rPr>
  </w:style>
  <w:style w:type="paragraph" w:customStyle="1" w:styleId="16">
    <w:name w:val="WPSOffice手动目录 1"/>
    <w:qFormat/>
    <w:uiPriority w:val="0"/>
    <w:pPr>
      <w:ind w:leftChars="0"/>
    </w:pPr>
    <w:rPr>
      <w:rFonts w:ascii="Times New Roman" w:hAnsi="Times New Roman" w:eastAsia="宋体" w:cs="Times New Roman"/>
      <w:sz w:val="20"/>
      <w:szCs w:val="20"/>
    </w:rPr>
  </w:style>
  <w:style w:type="paragraph" w:customStyle="1" w:styleId="17">
    <w:name w:val="WPSOffice手动目录 2"/>
    <w:qFormat/>
    <w:uiPriority w:val="0"/>
    <w:pPr>
      <w:ind w:leftChars="200"/>
    </w:pPr>
    <w:rPr>
      <w:rFonts w:ascii="Times New Roman" w:hAnsi="Times New Roman" w:eastAsia="宋体" w:cs="Times New Roman"/>
      <w:sz w:val="20"/>
      <w:szCs w:val="20"/>
    </w:rPr>
  </w:style>
  <w:style w:type="paragraph" w:customStyle="1" w:styleId="18">
    <w:name w:val="WPSOffice手动目录 3"/>
    <w:qFormat/>
    <w:uiPriority w:val="0"/>
    <w:pPr>
      <w:ind w:leftChars="400"/>
    </w:pPr>
    <w:rPr>
      <w:rFonts w:ascii="Times New Roman" w:hAnsi="Times New Roman" w:eastAsia="宋体" w:cs="Times New Roman"/>
      <w:sz w:val="20"/>
      <w:szCs w:val="20"/>
    </w:rPr>
  </w:style>
  <w:style w:type="paragraph" w:customStyle="1" w:styleId="19">
    <w:name w:val="目录"/>
    <w:basedOn w:val="1"/>
    <w:qFormat/>
    <w:uiPriority w:val="0"/>
    <w:pPr>
      <w:spacing w:line="360" w:lineRule="auto"/>
    </w:pPr>
    <w:rPr>
      <w:rFonts w:asciiTheme="minorAscii" w:hAnsiTheme="minorAscii"/>
      <w:sz w:val="28"/>
    </w:rPr>
  </w:style>
  <w:style w:type="paragraph" w:customStyle="1" w:styleId="20">
    <w:name w:val="Table Paragraph"/>
    <w:basedOn w:val="1"/>
    <w:qFormat/>
    <w:uiPriority w:val="1"/>
    <w:pPr>
      <w:jc w:val="center"/>
    </w:pPr>
    <w:rPr>
      <w:rFonts w:ascii="宋体" w:hAnsi="宋体" w:eastAsia="宋体" w:cs="宋体"/>
      <w:lang w:val="zh-CN" w:eastAsia="zh-CN" w:bidi="zh-CN"/>
    </w:rPr>
  </w:style>
  <w:style w:type="character" w:customStyle="1" w:styleId="21">
    <w:name w:val="15"/>
    <w:qFormat/>
    <w:uiPriority w:val="0"/>
    <w:rPr>
      <w:rFonts w:hint="eastAsia" w:ascii="宋体" w:hAnsi="宋体" w:eastAsia="宋体"/>
      <w:b/>
      <w:bCs/>
      <w:color w:val="000000"/>
      <w:sz w:val="20"/>
      <w:szCs w:val="20"/>
    </w:rPr>
  </w:style>
  <w:style w:type="character" w:customStyle="1" w:styleId="22">
    <w:name w:val="18"/>
    <w:qFormat/>
    <w:uiPriority w:val="0"/>
    <w:rPr>
      <w:rFonts w:hint="default" w:ascii="Times New Roman" w:hAnsi="Times New Roman" w:cs="Times New Roman"/>
      <w:color w:val="000000"/>
      <w:sz w:val="20"/>
      <w:szCs w:val="20"/>
    </w:rPr>
  </w:style>
  <w:style w:type="character" w:customStyle="1" w:styleId="23">
    <w:name w:val="19"/>
    <w:qFormat/>
    <w:uiPriority w:val="0"/>
    <w:rPr>
      <w:rFonts w:hint="eastAsia" w:ascii="宋体" w:hAnsi="宋体" w:eastAsia="宋体"/>
      <w:color w:val="000000"/>
      <w:sz w:val="20"/>
      <w:szCs w:val="20"/>
    </w:rPr>
  </w:style>
  <w:style w:type="character" w:customStyle="1" w:styleId="24">
    <w:name w:val="17"/>
    <w:qFormat/>
    <w:uiPriority w:val="0"/>
    <w:rPr>
      <w:rFonts w:hint="default" w:ascii="Times New Roman" w:hAnsi="Times New Roman" w:cs="Times New Roman"/>
      <w:color w:val="000000"/>
      <w:sz w:val="20"/>
      <w:szCs w:val="20"/>
    </w:rPr>
  </w:style>
  <w:style w:type="character" w:customStyle="1" w:styleId="25">
    <w:name w:val="16"/>
    <w:qFormat/>
    <w:uiPriority w:val="0"/>
    <w:rPr>
      <w:rFonts w:hint="eastAsia" w:ascii="宋体" w:hAnsi="宋体" w:eastAsia="宋体"/>
      <w:color w:val="000000"/>
      <w:sz w:val="20"/>
      <w:szCs w:val="20"/>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166</TotalTime>
  <ScaleCrop>false</ScaleCrop>
  <LinksUpToDate>false</LinksUpToDate>
  <CharactersWithSpaces>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CHILLY.</cp:lastModifiedBy>
  <dcterms:modified xsi:type="dcterms:W3CDTF">2020-11-30T02:38:11Z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